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6A9EF" w14:textId="07E3F113" w:rsidR="007B2B8D" w:rsidRPr="00172689" w:rsidRDefault="007B2B8D" w:rsidP="008210A2">
      <w:pPr>
        <w:autoSpaceDE w:val="0"/>
        <w:autoSpaceDN w:val="0"/>
        <w:spacing w:after="0" w:line="240" w:lineRule="auto"/>
        <w:jc w:val="center"/>
        <w:rPr>
          <w:rFonts w:asciiTheme="majorBidi" w:eastAsia="Times New Roman" w:hAnsiTheme="majorBidi" w:cstheme="majorBidi"/>
          <w:b/>
          <w:bCs/>
          <w:kern w:val="0"/>
          <w14:ligatures w14:val="none"/>
        </w:rPr>
      </w:pPr>
      <w:bookmarkStart w:id="0" w:name="_Hlk206963628"/>
      <w:bookmarkStart w:id="1" w:name="_Hlk206796245"/>
      <w:bookmarkEnd w:id="0"/>
      <w:r w:rsidRPr="00172689">
        <w:rPr>
          <w:rFonts w:asciiTheme="majorBidi" w:eastAsia="Times New Roman" w:hAnsiTheme="majorBidi" w:cstheme="majorBidi"/>
          <w:b/>
          <w:bCs/>
          <w:kern w:val="0"/>
          <w14:ligatures w14:val="none"/>
        </w:rPr>
        <w:t xml:space="preserve">Sex difference in the association of the triglyceride glucose index as a predictor of prognosis in </w:t>
      </w:r>
      <w:r w:rsidR="008210A2" w:rsidRPr="00172689">
        <w:rPr>
          <w:rFonts w:asciiTheme="majorBidi" w:eastAsia="Times New Roman" w:hAnsiTheme="majorBidi" w:cstheme="majorBidi"/>
          <w:b/>
          <w:bCs/>
          <w:kern w:val="0"/>
          <w14:ligatures w14:val="none"/>
        </w:rPr>
        <w:t>patients</w:t>
      </w:r>
      <w:r w:rsidRPr="00172689">
        <w:rPr>
          <w:rFonts w:asciiTheme="majorBidi" w:eastAsia="Times New Roman" w:hAnsiTheme="majorBidi" w:cstheme="majorBidi"/>
          <w:b/>
          <w:bCs/>
          <w:kern w:val="0"/>
          <w14:ligatures w14:val="none"/>
        </w:rPr>
        <w:t xml:space="preserve"> with acute coronary syndrome: premature coronar</w:t>
      </w:r>
      <w:r w:rsidR="008210A2" w:rsidRPr="00172689">
        <w:rPr>
          <w:rFonts w:asciiTheme="majorBidi" w:eastAsia="Times New Roman" w:hAnsiTheme="majorBidi" w:cstheme="majorBidi"/>
          <w:b/>
          <w:bCs/>
          <w:kern w:val="0"/>
          <w14:ligatures w14:val="none"/>
        </w:rPr>
        <w:t>y artery disease versus elderly patients</w:t>
      </w:r>
      <w:r w:rsidRPr="00172689">
        <w:rPr>
          <w:rFonts w:asciiTheme="majorBidi" w:eastAsia="Times New Roman" w:hAnsiTheme="majorBidi" w:cstheme="majorBidi"/>
          <w:b/>
          <w:bCs/>
          <w:kern w:val="0"/>
          <w14:ligatures w14:val="none"/>
        </w:rPr>
        <w:t xml:space="preserve"> </w:t>
      </w:r>
      <w:bookmarkEnd w:id="1"/>
    </w:p>
    <w:p w14:paraId="606213EF" w14:textId="6C29B78F" w:rsidR="008605DA" w:rsidRPr="00172689" w:rsidRDefault="008605DA" w:rsidP="008605DA">
      <w:pPr>
        <w:autoSpaceDE w:val="0"/>
        <w:autoSpaceDN w:val="0"/>
        <w:adjustRightInd w:val="0"/>
        <w:spacing w:after="0" w:line="240" w:lineRule="auto"/>
        <w:jc w:val="center"/>
        <w:rPr>
          <w:rFonts w:asciiTheme="majorBidi" w:eastAsia="Calibri" w:hAnsiTheme="majorBidi" w:cstheme="majorBidi"/>
          <w:kern w:val="36"/>
          <w:sz w:val="20"/>
          <w:szCs w:val="20"/>
        </w:rPr>
      </w:pPr>
      <w:r w:rsidRPr="00172689">
        <w:rPr>
          <w:rFonts w:ascii="Times New Roman" w:eastAsia="Calibri" w:hAnsi="Times New Roman" w:cs="Times New Roman"/>
          <w:kern w:val="36"/>
          <w:sz w:val="20"/>
          <w:szCs w:val="20"/>
          <w:vertAlign w:val="superscript"/>
        </w:rPr>
        <w:t>1</w:t>
      </w:r>
      <w:r w:rsidRPr="00172689">
        <w:rPr>
          <w:rFonts w:ascii="Times New Roman" w:eastAsia="Calibri" w:hAnsi="Times New Roman" w:cs="Times New Roman"/>
          <w:kern w:val="36"/>
          <w:sz w:val="20"/>
          <w:szCs w:val="20"/>
        </w:rPr>
        <w:t>Sarah Abdallah Goda,</w:t>
      </w:r>
      <w:r w:rsidRPr="00172689">
        <w:rPr>
          <w:rFonts w:ascii="Times New Roman" w:eastAsia="Calibri" w:hAnsi="Times New Roman" w:cs="Times New Roman"/>
          <w:kern w:val="36"/>
          <w:sz w:val="20"/>
          <w:szCs w:val="20"/>
          <w:vertAlign w:val="superscript"/>
        </w:rPr>
        <w:t xml:space="preserve"> </w:t>
      </w:r>
      <w:r w:rsidR="00172689" w:rsidRPr="00172689">
        <w:rPr>
          <w:rFonts w:ascii="Times New Roman" w:eastAsia="Calibri" w:hAnsi="Times New Roman" w:cs="Times New Roman"/>
          <w:kern w:val="36"/>
          <w:sz w:val="20"/>
          <w:szCs w:val="20"/>
          <w:vertAlign w:val="superscript"/>
        </w:rPr>
        <w:t>1</w:t>
      </w:r>
      <w:r w:rsidRPr="00172689">
        <w:rPr>
          <w:rFonts w:ascii="Times New Roman" w:eastAsia="Calibri" w:hAnsi="Times New Roman" w:cs="Times New Roman"/>
          <w:kern w:val="36"/>
          <w:sz w:val="20"/>
          <w:szCs w:val="20"/>
        </w:rPr>
        <w:t xml:space="preserve"> </w:t>
      </w:r>
      <w:bookmarkStart w:id="2" w:name="_Hlk207500863"/>
      <w:r w:rsidRPr="00172689">
        <w:rPr>
          <w:rFonts w:ascii="Times New Roman" w:eastAsia="Calibri" w:hAnsi="Times New Roman" w:cs="Times New Roman"/>
          <w:kern w:val="36"/>
          <w:sz w:val="20"/>
          <w:szCs w:val="20"/>
        </w:rPr>
        <w:t xml:space="preserve">Elsayed Abdelkhalek EL Drky, </w:t>
      </w:r>
      <w:r w:rsidR="00172689" w:rsidRPr="00172689">
        <w:rPr>
          <w:rFonts w:ascii="Times New Roman" w:eastAsia="Calibri" w:hAnsi="Times New Roman" w:cs="Times New Roman"/>
          <w:kern w:val="36"/>
          <w:sz w:val="20"/>
          <w:szCs w:val="20"/>
          <w:vertAlign w:val="superscript"/>
        </w:rPr>
        <w:t>1</w:t>
      </w:r>
      <w:r w:rsidRPr="00172689">
        <w:rPr>
          <w:rFonts w:ascii="Times New Roman" w:eastAsia="Calibri" w:hAnsi="Times New Roman" w:cs="Times New Roman"/>
          <w:kern w:val="36"/>
          <w:sz w:val="20"/>
          <w:szCs w:val="20"/>
        </w:rPr>
        <w:t xml:space="preserve">Mohammed Mahrous Ali, </w:t>
      </w:r>
      <w:r w:rsidR="00172689" w:rsidRPr="00172689">
        <w:rPr>
          <w:rFonts w:asciiTheme="majorBidi" w:eastAsia="Calibri" w:hAnsiTheme="majorBidi" w:cstheme="majorBidi"/>
          <w:kern w:val="36"/>
          <w:sz w:val="20"/>
          <w:szCs w:val="20"/>
          <w:vertAlign w:val="superscript"/>
        </w:rPr>
        <w:t>1</w:t>
      </w:r>
      <w:r w:rsidRPr="00172689">
        <w:rPr>
          <w:rFonts w:asciiTheme="majorBidi" w:eastAsia="Calibri" w:hAnsiTheme="majorBidi" w:cstheme="majorBidi"/>
          <w:kern w:val="36"/>
          <w:sz w:val="20"/>
          <w:szCs w:val="20"/>
        </w:rPr>
        <w:t xml:space="preserve">Amr </w:t>
      </w:r>
      <w:proofErr w:type="gramStart"/>
      <w:r w:rsidRPr="00172689">
        <w:rPr>
          <w:rFonts w:asciiTheme="majorBidi" w:eastAsia="Calibri" w:hAnsiTheme="majorBidi" w:cstheme="majorBidi"/>
          <w:kern w:val="36"/>
          <w:sz w:val="20"/>
          <w:szCs w:val="20"/>
        </w:rPr>
        <w:t>Abd  Elmurdy</w:t>
      </w:r>
      <w:proofErr w:type="gramEnd"/>
      <w:r w:rsidRPr="00172689">
        <w:rPr>
          <w:rFonts w:asciiTheme="majorBidi" w:eastAsia="Calibri" w:hAnsiTheme="majorBidi" w:cstheme="majorBidi"/>
          <w:kern w:val="36"/>
          <w:sz w:val="20"/>
          <w:szCs w:val="20"/>
        </w:rPr>
        <w:t xml:space="preserve"> Elsayed</w:t>
      </w:r>
    </w:p>
    <w:bookmarkEnd w:id="2"/>
    <w:p w14:paraId="47CAAB3D" w14:textId="4C654DDF" w:rsidR="00272011" w:rsidRPr="00172689" w:rsidRDefault="00272011" w:rsidP="007803E4">
      <w:pPr>
        <w:pStyle w:val="margin-bottom-3"/>
        <w:shd w:val="clear" w:color="auto" w:fill="FFFFFF"/>
        <w:spacing w:before="0" w:beforeAutospacing="0" w:after="45" w:afterAutospacing="0"/>
        <w:ind w:firstLine="1"/>
        <w:jc w:val="center"/>
        <w:rPr>
          <w:rFonts w:asciiTheme="majorBidi" w:hAnsiTheme="majorBidi" w:cstheme="majorBidi"/>
          <w:sz w:val="18"/>
          <w:szCs w:val="18"/>
        </w:rPr>
      </w:pPr>
      <w:r w:rsidRPr="00172689">
        <w:rPr>
          <w:rFonts w:asciiTheme="majorBidi" w:hAnsiTheme="majorBidi" w:cstheme="majorBidi"/>
          <w:sz w:val="20"/>
          <w:szCs w:val="20"/>
        </w:rPr>
        <w:t> </w:t>
      </w:r>
      <w:r w:rsidRPr="00172689">
        <w:rPr>
          <w:rFonts w:asciiTheme="majorBidi" w:hAnsiTheme="majorBidi" w:cstheme="majorBidi"/>
          <w:sz w:val="18"/>
          <w:szCs w:val="18"/>
        </w:rPr>
        <w:t xml:space="preserve">Cardiology Dept., Faculty of Medicine, </w:t>
      </w:r>
      <w:r w:rsidR="007803E4" w:rsidRPr="00172689">
        <w:rPr>
          <w:rFonts w:asciiTheme="majorBidi" w:hAnsiTheme="majorBidi" w:cstheme="majorBidi"/>
          <w:sz w:val="18"/>
          <w:szCs w:val="18"/>
        </w:rPr>
        <w:t>Benha University</w:t>
      </w:r>
    </w:p>
    <w:p w14:paraId="0B3D0099" w14:textId="794A17C7" w:rsidR="008605DA" w:rsidRPr="00172689" w:rsidRDefault="008605DA" w:rsidP="00272011">
      <w:pPr>
        <w:spacing w:after="0" w:line="240" w:lineRule="auto"/>
        <w:jc w:val="center"/>
        <w:rPr>
          <w:rFonts w:ascii="Times New Roman" w:eastAsia="Calibri" w:hAnsi="Times New Roman" w:cs="Times New Roman"/>
          <w:sz w:val="22"/>
          <w:szCs w:val="22"/>
        </w:rPr>
      </w:pPr>
      <w:r w:rsidRPr="00172689">
        <w:rPr>
          <w:rFonts w:ascii="Times New Roman" w:eastAsia="Calibri" w:hAnsi="Times New Roman" w:cs="Times New Roman"/>
          <w:sz w:val="22"/>
          <w:szCs w:val="22"/>
        </w:rPr>
        <w:t>E-mail:</w:t>
      </w:r>
      <w:r w:rsidRPr="00172689">
        <w:rPr>
          <w:sz w:val="22"/>
          <w:szCs w:val="22"/>
        </w:rPr>
        <w:t xml:space="preserve"> </w:t>
      </w:r>
      <w:r w:rsidR="00272011" w:rsidRPr="00172689">
        <w:rPr>
          <w:rFonts w:ascii="Times New Roman" w:eastAsia="Calibri" w:hAnsi="Times New Roman" w:cs="Times New Roman"/>
          <w:sz w:val="22"/>
          <w:szCs w:val="22"/>
        </w:rPr>
        <w:t xml:space="preserve"> </w:t>
      </w:r>
      <w:r w:rsidR="007803E4" w:rsidRPr="00172689">
        <w:rPr>
          <w:rFonts w:ascii="Times New Roman" w:eastAsia="Calibri" w:hAnsi="Times New Roman" w:cs="Times New Roman"/>
          <w:sz w:val="22"/>
          <w:szCs w:val="22"/>
        </w:rPr>
        <w:t>Sarahabdallah127@gmail.com</w:t>
      </w:r>
    </w:p>
    <w:p w14:paraId="49A377D1" w14:textId="3A677AC0" w:rsidR="007B2B8D" w:rsidRPr="00172689" w:rsidRDefault="007B2B8D" w:rsidP="00C806D5">
      <w:pPr>
        <w:autoSpaceDE w:val="0"/>
        <w:autoSpaceDN w:val="0"/>
        <w:spacing w:after="0" w:line="240" w:lineRule="auto"/>
        <w:jc w:val="both"/>
        <w:rPr>
          <w:rFonts w:asciiTheme="majorBidi" w:eastAsia="Calibri" w:hAnsiTheme="majorBidi" w:cstheme="majorBidi"/>
          <w:b/>
          <w:bCs/>
          <w:kern w:val="0"/>
          <w:shd w:val="clear" w:color="auto" w:fill="FFFFFF"/>
          <w14:ligatures w14:val="none"/>
        </w:rPr>
      </w:pPr>
      <w:bookmarkStart w:id="3" w:name="_Hlk206796461"/>
      <w:r w:rsidRPr="00172689">
        <w:rPr>
          <w:rFonts w:asciiTheme="majorBidi" w:eastAsia="Calibri" w:hAnsiTheme="majorBidi" w:cstheme="majorBidi"/>
          <w:b/>
          <w:bCs/>
          <w:kern w:val="0"/>
          <w:shd w:val="clear" w:color="auto" w:fill="FFFFFF"/>
          <w14:ligatures w14:val="none"/>
        </w:rPr>
        <w:t>Abstract</w:t>
      </w:r>
    </w:p>
    <w:p w14:paraId="6D180B07" w14:textId="77777777" w:rsidR="00DC089A" w:rsidRPr="00172689" w:rsidRDefault="00272011" w:rsidP="00272011">
      <w:pPr>
        <w:spacing w:after="0" w:line="240" w:lineRule="auto"/>
        <w:jc w:val="both"/>
        <w:rPr>
          <w:rFonts w:asciiTheme="majorBidi" w:eastAsia="Calibri" w:hAnsiTheme="majorBidi" w:cstheme="majorBidi"/>
          <w:kern w:val="0"/>
          <w:shd w:val="clear" w:color="auto" w:fill="FFFFFF"/>
          <w14:ligatures w14:val="none"/>
        </w:rPr>
      </w:pPr>
      <w:r w:rsidRPr="00172689">
        <w:rPr>
          <w:rFonts w:asciiTheme="majorBidi" w:eastAsia="Calibri" w:hAnsiTheme="majorBidi" w:cstheme="majorBidi"/>
          <w:b/>
          <w:bCs/>
          <w:kern w:val="0"/>
          <w:shd w:val="clear" w:color="auto" w:fill="FFFFFF"/>
          <w14:ligatures w14:val="none"/>
        </w:rPr>
        <w:t>Background:</w:t>
      </w:r>
      <w:r w:rsidRPr="00172689">
        <w:rPr>
          <w:rFonts w:asciiTheme="majorBidi" w:eastAsia="Calibri" w:hAnsiTheme="majorBidi" w:cstheme="majorBidi"/>
          <w:kern w:val="0"/>
          <w:shd w:val="clear" w:color="auto" w:fill="FFFFFF"/>
          <w14:ligatures w14:val="none"/>
        </w:rPr>
        <w:t xml:space="preserve"> Insulin resistance (IR) is a major contributor to the development, progression, and poor outcomes of coronary artery disease (CAD). The triglyceride–glucose (</w:t>
      </w:r>
      <w:proofErr w:type="spellStart"/>
      <w:r w:rsidRPr="00172689">
        <w:rPr>
          <w:rFonts w:asciiTheme="majorBidi" w:eastAsia="Calibri" w:hAnsiTheme="majorBidi" w:cstheme="majorBidi"/>
          <w:kern w:val="0"/>
          <w:shd w:val="clear" w:color="auto" w:fill="FFFFFF"/>
          <w14:ligatures w14:val="none"/>
        </w:rPr>
        <w:t>TyG</w:t>
      </w:r>
      <w:proofErr w:type="spellEnd"/>
      <w:r w:rsidRPr="00172689">
        <w:rPr>
          <w:rFonts w:asciiTheme="majorBidi" w:eastAsia="Calibri" w:hAnsiTheme="majorBidi" w:cstheme="majorBidi"/>
          <w:kern w:val="0"/>
          <w:shd w:val="clear" w:color="auto" w:fill="FFFFFF"/>
          <w14:ligatures w14:val="none"/>
        </w:rPr>
        <w:t xml:space="preserve">) index, calculated from fasting triglyceride and glucose </w:t>
      </w:r>
      <w:proofErr w:type="spellStart"/>
      <w:r w:rsidRPr="00172689">
        <w:rPr>
          <w:rFonts w:asciiTheme="majorBidi" w:eastAsia="Calibri" w:hAnsiTheme="majorBidi" w:cstheme="majorBidi"/>
          <w:kern w:val="0"/>
          <w:shd w:val="clear" w:color="auto" w:fill="FFFFFF"/>
          <w14:ligatures w14:val="none"/>
        </w:rPr>
        <w:t>titres</w:t>
      </w:r>
      <w:proofErr w:type="spellEnd"/>
      <w:r w:rsidRPr="00172689">
        <w:rPr>
          <w:rFonts w:asciiTheme="majorBidi" w:eastAsia="Calibri" w:hAnsiTheme="majorBidi" w:cstheme="majorBidi"/>
          <w:kern w:val="0"/>
          <w:shd w:val="clear" w:color="auto" w:fill="FFFFFF"/>
          <w14:ligatures w14:val="none"/>
        </w:rPr>
        <w:t xml:space="preserve">, is proposed as a simple, reliable and cost-effective surrogate marker for IR. Multiple studies have linked higher </w:t>
      </w:r>
      <w:proofErr w:type="spellStart"/>
      <w:r w:rsidRPr="00172689">
        <w:rPr>
          <w:rFonts w:asciiTheme="majorBidi" w:eastAsia="Calibri" w:hAnsiTheme="majorBidi" w:cstheme="majorBidi"/>
          <w:kern w:val="0"/>
          <w:shd w:val="clear" w:color="auto" w:fill="FFFFFF"/>
          <w14:ligatures w14:val="none"/>
        </w:rPr>
        <w:t>TyG</w:t>
      </w:r>
      <w:proofErr w:type="spellEnd"/>
      <w:r w:rsidRPr="00172689">
        <w:rPr>
          <w:rFonts w:asciiTheme="majorBidi" w:eastAsia="Calibri" w:hAnsiTheme="majorBidi" w:cstheme="majorBidi"/>
          <w:kern w:val="0"/>
          <w:shd w:val="clear" w:color="auto" w:fill="FFFFFF"/>
          <w14:ligatures w14:val="none"/>
        </w:rPr>
        <w:t xml:space="preserve"> index values with cardiovascular disease (CVD) progression, mortality, and major adverse cardiovascular events (MACE). Nevertheless, its routine clinical application remains limited, and the biological mechanisms connecting the </w:t>
      </w:r>
      <w:proofErr w:type="spellStart"/>
      <w:r w:rsidRPr="00172689">
        <w:rPr>
          <w:rFonts w:asciiTheme="majorBidi" w:eastAsia="Calibri" w:hAnsiTheme="majorBidi" w:cstheme="majorBidi"/>
          <w:kern w:val="0"/>
          <w:shd w:val="clear" w:color="auto" w:fill="FFFFFF"/>
          <w14:ligatures w14:val="none"/>
        </w:rPr>
        <w:t>TyG</w:t>
      </w:r>
      <w:proofErr w:type="spellEnd"/>
      <w:r w:rsidRPr="00172689">
        <w:rPr>
          <w:rFonts w:asciiTheme="majorBidi" w:eastAsia="Calibri" w:hAnsiTheme="majorBidi" w:cstheme="majorBidi"/>
          <w:kern w:val="0"/>
          <w:shd w:val="clear" w:color="auto" w:fill="FFFFFF"/>
          <w14:ligatures w14:val="none"/>
        </w:rPr>
        <w:t xml:space="preserve"> index to cardiovascular pathology are not yet fully understood. </w:t>
      </w:r>
    </w:p>
    <w:p w14:paraId="21BAF3C2" w14:textId="77777777" w:rsidR="00DC089A" w:rsidRPr="00172689" w:rsidRDefault="00272011" w:rsidP="00272011">
      <w:pPr>
        <w:spacing w:after="0" w:line="240" w:lineRule="auto"/>
        <w:jc w:val="both"/>
        <w:rPr>
          <w:rFonts w:asciiTheme="majorBidi" w:eastAsia="Calibri" w:hAnsiTheme="majorBidi" w:cstheme="majorBidi"/>
          <w:kern w:val="0"/>
          <w:shd w:val="clear" w:color="auto" w:fill="FFFFFF"/>
          <w14:ligatures w14:val="none"/>
        </w:rPr>
      </w:pPr>
      <w:r w:rsidRPr="00172689">
        <w:rPr>
          <w:rFonts w:asciiTheme="majorBidi" w:eastAsia="Calibri" w:hAnsiTheme="majorBidi" w:cstheme="majorBidi"/>
          <w:b/>
          <w:bCs/>
          <w:kern w:val="0"/>
          <w:shd w:val="clear" w:color="auto" w:fill="FFFFFF"/>
          <w14:ligatures w14:val="none"/>
        </w:rPr>
        <w:t xml:space="preserve">Methods: </w:t>
      </w:r>
      <w:r w:rsidRPr="00172689">
        <w:rPr>
          <w:rFonts w:asciiTheme="majorBidi" w:eastAsia="Calibri" w:hAnsiTheme="majorBidi" w:cstheme="majorBidi"/>
          <w:kern w:val="0"/>
          <w:shd w:val="clear" w:color="auto" w:fill="FFFFFF"/>
          <w14:ligatures w14:val="none"/>
        </w:rPr>
        <w:t xml:space="preserve">A systematic literature review was performed using the electronic databases PubMed, Scopus, and Web of Science, that evaluated the prognostic and diagnostic significance of the </w:t>
      </w:r>
      <w:proofErr w:type="spellStart"/>
      <w:r w:rsidRPr="00172689">
        <w:rPr>
          <w:rFonts w:asciiTheme="majorBidi" w:eastAsia="Calibri" w:hAnsiTheme="majorBidi" w:cstheme="majorBidi"/>
          <w:kern w:val="0"/>
          <w:shd w:val="clear" w:color="auto" w:fill="FFFFFF"/>
          <w14:ligatures w14:val="none"/>
        </w:rPr>
        <w:t>TyG</w:t>
      </w:r>
      <w:proofErr w:type="spellEnd"/>
      <w:r w:rsidRPr="00172689">
        <w:rPr>
          <w:rFonts w:asciiTheme="majorBidi" w:eastAsia="Calibri" w:hAnsiTheme="majorBidi" w:cstheme="majorBidi"/>
          <w:kern w:val="0"/>
          <w:shd w:val="clear" w:color="auto" w:fill="FFFFFF"/>
          <w14:ligatures w14:val="none"/>
        </w:rPr>
        <w:t xml:space="preserve"> index in acute coronary syndrome (ACS). The review included investigations analyzing associations between </w:t>
      </w:r>
      <w:proofErr w:type="spellStart"/>
      <w:r w:rsidRPr="00172689">
        <w:rPr>
          <w:rFonts w:asciiTheme="majorBidi" w:eastAsia="Calibri" w:hAnsiTheme="majorBidi" w:cstheme="majorBidi"/>
          <w:kern w:val="0"/>
          <w:shd w:val="clear" w:color="auto" w:fill="FFFFFF"/>
          <w14:ligatures w14:val="none"/>
        </w:rPr>
        <w:t>TyG</w:t>
      </w:r>
      <w:proofErr w:type="spellEnd"/>
      <w:r w:rsidRPr="00172689">
        <w:rPr>
          <w:rFonts w:asciiTheme="majorBidi" w:eastAsia="Calibri" w:hAnsiTheme="majorBidi" w:cstheme="majorBidi"/>
          <w:kern w:val="0"/>
          <w:shd w:val="clear" w:color="auto" w:fill="FFFFFF"/>
          <w14:ligatures w14:val="none"/>
        </w:rPr>
        <w:t xml:space="preserve"> values and outcomes like mortality, MACE in ACS. </w:t>
      </w:r>
    </w:p>
    <w:p w14:paraId="004608D3" w14:textId="30AC74AD" w:rsidR="00272011" w:rsidRPr="00172689" w:rsidRDefault="00272011" w:rsidP="008C4468">
      <w:pPr>
        <w:spacing w:after="0" w:line="240" w:lineRule="auto"/>
        <w:jc w:val="both"/>
        <w:rPr>
          <w:rFonts w:asciiTheme="majorBidi" w:eastAsia="Calibri" w:hAnsiTheme="majorBidi" w:cstheme="majorBidi"/>
          <w:kern w:val="0"/>
          <w:shd w:val="clear" w:color="auto" w:fill="FFFFFF"/>
          <w14:ligatures w14:val="none"/>
        </w:rPr>
      </w:pPr>
      <w:r w:rsidRPr="00172689">
        <w:rPr>
          <w:rFonts w:asciiTheme="majorBidi" w:eastAsia="Calibri" w:hAnsiTheme="majorBidi" w:cstheme="majorBidi"/>
          <w:b/>
          <w:bCs/>
          <w:kern w:val="0"/>
          <w:shd w:val="clear" w:color="auto" w:fill="FFFFFF"/>
          <w14:ligatures w14:val="none"/>
        </w:rPr>
        <w:t xml:space="preserve">Conclusion: </w:t>
      </w:r>
      <w:r w:rsidRPr="00172689">
        <w:rPr>
          <w:rFonts w:asciiTheme="majorBidi" w:eastAsia="Calibri" w:hAnsiTheme="majorBidi" w:cstheme="majorBidi"/>
          <w:kern w:val="0"/>
          <w:shd w:val="clear" w:color="auto" w:fill="FFFFFF"/>
          <w14:ligatures w14:val="none"/>
        </w:rPr>
        <w:t xml:space="preserve">The </w:t>
      </w:r>
      <w:proofErr w:type="spellStart"/>
      <w:r w:rsidRPr="00172689">
        <w:rPr>
          <w:rFonts w:asciiTheme="majorBidi" w:eastAsia="Calibri" w:hAnsiTheme="majorBidi" w:cstheme="majorBidi"/>
          <w:kern w:val="0"/>
          <w:shd w:val="clear" w:color="auto" w:fill="FFFFFF"/>
          <w14:ligatures w14:val="none"/>
        </w:rPr>
        <w:t>TyG</w:t>
      </w:r>
      <w:proofErr w:type="spellEnd"/>
      <w:r w:rsidRPr="00172689">
        <w:rPr>
          <w:rFonts w:asciiTheme="majorBidi" w:eastAsia="Calibri" w:hAnsiTheme="majorBidi" w:cstheme="majorBidi"/>
          <w:kern w:val="0"/>
          <w:shd w:val="clear" w:color="auto" w:fill="FFFFFF"/>
          <w14:ligatures w14:val="none"/>
        </w:rPr>
        <w:t xml:space="preserve"> index offers prognostic insights that extend beyond conventional cardiovascular risk factors and demonstrates superior predictive ability compared with fasting glucose or triglyceri</w:t>
      </w:r>
      <w:r w:rsidR="008C4468" w:rsidRPr="00172689">
        <w:rPr>
          <w:rFonts w:asciiTheme="majorBidi" w:eastAsia="Calibri" w:hAnsiTheme="majorBidi" w:cstheme="majorBidi"/>
          <w:kern w:val="0"/>
          <w:shd w:val="clear" w:color="auto" w:fill="FFFFFF"/>
          <w14:ligatures w14:val="none"/>
        </w:rPr>
        <w:t xml:space="preserve">des alone. In ACS, elevated TyGi </w:t>
      </w:r>
      <w:r w:rsidRPr="00172689">
        <w:rPr>
          <w:rFonts w:asciiTheme="majorBidi" w:eastAsia="Calibri" w:hAnsiTheme="majorBidi" w:cstheme="majorBidi"/>
          <w:kern w:val="0"/>
          <w:shd w:val="clear" w:color="auto" w:fill="FFFFFF"/>
          <w14:ligatures w14:val="none"/>
        </w:rPr>
        <w:t xml:space="preserve">are associated with greater cardiovascular risk, </w:t>
      </w:r>
      <w:r w:rsidR="00BE7239" w:rsidRPr="00172689">
        <w:rPr>
          <w:rFonts w:asciiTheme="majorBidi" w:eastAsia="Calibri" w:hAnsiTheme="majorBidi" w:cstheme="majorBidi"/>
          <w:kern w:val="0"/>
          <w:shd w:val="clear" w:color="auto" w:fill="FFFFFF"/>
          <w14:ligatures w14:val="none"/>
        </w:rPr>
        <w:t>emphasizing</w:t>
      </w:r>
      <w:r w:rsidRPr="00172689">
        <w:rPr>
          <w:rFonts w:asciiTheme="majorBidi" w:eastAsia="Calibri" w:hAnsiTheme="majorBidi" w:cstheme="majorBidi"/>
          <w:kern w:val="0"/>
          <w:shd w:val="clear" w:color="auto" w:fill="FFFFFF"/>
          <w14:ligatures w14:val="none"/>
        </w:rPr>
        <w:t xml:space="preserve"> its usefulness as a practical biomarker for early risk stratification. The index reflects insulin resistance in hepatic and adipose tissues which enhance inflammatory burden that promotes atherosclerosis, endothelial dysfunction, platelet activation, and diminished cardiac reserve. However, its clinical implementation is hindered by variability across populations and gaps in mechanistic understanding. Further longitudinal studies are warranted to validate its predictive role in CAD.</w:t>
      </w:r>
    </w:p>
    <w:p w14:paraId="1F714710" w14:textId="4197DA21" w:rsidR="007B2B8D" w:rsidRPr="00172689" w:rsidRDefault="007B2B8D" w:rsidP="00C806D5">
      <w:pPr>
        <w:spacing w:after="0" w:line="240" w:lineRule="auto"/>
        <w:jc w:val="both"/>
        <w:rPr>
          <w:rFonts w:asciiTheme="majorBidi" w:eastAsia="Calibri" w:hAnsiTheme="majorBidi" w:cstheme="majorBidi"/>
          <w:kern w:val="0"/>
          <w:shd w:val="clear" w:color="auto" w:fill="FFFFFF"/>
          <w14:ligatures w14:val="none"/>
        </w:rPr>
      </w:pPr>
      <w:r w:rsidRPr="00172689">
        <w:rPr>
          <w:rFonts w:asciiTheme="majorBidi" w:eastAsia="Calibri" w:hAnsiTheme="majorBidi" w:cstheme="majorBidi"/>
          <w:b/>
          <w:bCs/>
          <w:kern w:val="0"/>
          <w:shd w:val="clear" w:color="auto" w:fill="FFFFFF"/>
          <w14:ligatures w14:val="none"/>
        </w:rPr>
        <w:t>Keywords:</w:t>
      </w:r>
      <w:r w:rsidRPr="00172689">
        <w:rPr>
          <w:rFonts w:asciiTheme="majorBidi" w:eastAsia="Calibri" w:hAnsiTheme="majorBidi" w:cstheme="majorBidi"/>
          <w:kern w:val="0"/>
          <w:shd w:val="clear" w:color="auto" w:fill="FFFFFF"/>
          <w14:ligatures w14:val="none"/>
        </w:rPr>
        <w:t> </w:t>
      </w:r>
      <w:r w:rsidR="00DA5AC2" w:rsidRPr="00172689">
        <w:rPr>
          <w:rFonts w:asciiTheme="majorBidi" w:eastAsia="Calibri" w:hAnsiTheme="majorBidi" w:cstheme="majorBidi"/>
          <w:kern w:val="0"/>
          <w:shd w:val="clear" w:color="auto" w:fill="FFFFFF"/>
          <w14:ligatures w14:val="none"/>
        </w:rPr>
        <w:t xml:space="preserve">triglyceride-glucose </w:t>
      </w:r>
      <w:r w:rsidRPr="00172689">
        <w:rPr>
          <w:rFonts w:asciiTheme="majorBidi" w:eastAsia="Calibri" w:hAnsiTheme="majorBidi" w:cstheme="majorBidi"/>
          <w:kern w:val="0"/>
          <w:shd w:val="clear" w:color="auto" w:fill="FFFFFF"/>
          <w14:ligatures w14:val="none"/>
        </w:rPr>
        <w:t xml:space="preserve">index, Cardiovascular </w:t>
      </w:r>
      <w:proofErr w:type="gramStart"/>
      <w:r w:rsidRPr="00172689">
        <w:rPr>
          <w:rFonts w:asciiTheme="majorBidi" w:eastAsia="Calibri" w:hAnsiTheme="majorBidi" w:cstheme="majorBidi"/>
          <w:kern w:val="0"/>
          <w:shd w:val="clear" w:color="auto" w:fill="FFFFFF"/>
          <w14:ligatures w14:val="none"/>
        </w:rPr>
        <w:t>disease,  major</w:t>
      </w:r>
      <w:proofErr w:type="gramEnd"/>
      <w:r w:rsidRPr="00172689">
        <w:rPr>
          <w:rFonts w:asciiTheme="majorBidi" w:eastAsia="Calibri" w:hAnsiTheme="majorBidi" w:cstheme="majorBidi"/>
          <w:kern w:val="0"/>
          <w:shd w:val="clear" w:color="auto" w:fill="FFFFFF"/>
          <w14:ligatures w14:val="none"/>
        </w:rPr>
        <w:t xml:space="preserve"> adverse cardiovascular </w:t>
      </w:r>
      <w:r w:rsidR="00C07510" w:rsidRPr="00172689">
        <w:rPr>
          <w:rFonts w:asciiTheme="majorBidi" w:eastAsia="Calibri" w:hAnsiTheme="majorBidi" w:cstheme="majorBidi"/>
          <w:kern w:val="0"/>
          <w:shd w:val="clear" w:color="auto" w:fill="FFFFFF"/>
          <w14:ligatures w14:val="none"/>
        </w:rPr>
        <w:t>impact</w:t>
      </w:r>
      <w:r w:rsidRPr="00172689">
        <w:rPr>
          <w:rFonts w:asciiTheme="majorBidi" w:eastAsia="Calibri" w:hAnsiTheme="majorBidi" w:cstheme="majorBidi"/>
          <w:kern w:val="0"/>
          <w:shd w:val="clear" w:color="auto" w:fill="FFFFFF"/>
          <w14:ligatures w14:val="none"/>
        </w:rPr>
        <w:t xml:space="preserve">, </w:t>
      </w:r>
      <w:r w:rsidR="00AF1D95" w:rsidRPr="00172689">
        <w:rPr>
          <w:rFonts w:asciiTheme="majorBidi" w:eastAsia="Calibri" w:hAnsiTheme="majorBidi" w:cstheme="majorBidi"/>
          <w:kern w:val="0"/>
          <w:shd w:val="clear" w:color="auto" w:fill="FFFFFF"/>
          <w14:ligatures w14:val="none"/>
        </w:rPr>
        <w:t>premature coronary artery disease</w:t>
      </w:r>
      <w:r w:rsidR="00485D5D" w:rsidRPr="00172689">
        <w:rPr>
          <w:rFonts w:asciiTheme="majorBidi" w:eastAsia="Calibri" w:hAnsiTheme="majorBidi" w:cstheme="majorBidi"/>
          <w:kern w:val="0"/>
          <w:shd w:val="clear" w:color="auto" w:fill="FFFFFF"/>
          <w14:ligatures w14:val="none"/>
        </w:rPr>
        <w:t xml:space="preserve">, </w:t>
      </w:r>
      <w:r w:rsidR="00AF1D95" w:rsidRPr="00172689">
        <w:rPr>
          <w:rFonts w:asciiTheme="majorBidi" w:eastAsia="Calibri" w:hAnsiTheme="majorBidi" w:cstheme="majorBidi"/>
          <w:kern w:val="0"/>
          <w:shd w:val="clear" w:color="auto" w:fill="FFFFFF"/>
          <w14:ligatures w14:val="none"/>
        </w:rPr>
        <w:t xml:space="preserve">Insulin resistance, </w:t>
      </w:r>
    </w:p>
    <w:bookmarkEnd w:id="3"/>
    <w:p w14:paraId="45D0E741" w14:textId="77777777" w:rsidR="000D123D" w:rsidRPr="00172689" w:rsidRDefault="000D123D" w:rsidP="008605DA">
      <w:pPr>
        <w:pStyle w:val="a6"/>
        <w:numPr>
          <w:ilvl w:val="0"/>
          <w:numId w:val="32"/>
        </w:numPr>
        <w:spacing w:after="0" w:line="240" w:lineRule="auto"/>
        <w:ind w:left="270" w:hanging="270"/>
        <w:jc w:val="both"/>
        <w:rPr>
          <w:rFonts w:asciiTheme="majorBidi" w:eastAsia="Calibri" w:hAnsiTheme="majorBidi" w:cstheme="majorBidi"/>
          <w:b/>
          <w:bCs/>
          <w:kern w:val="0"/>
          <w:shd w:val="clear" w:color="auto" w:fill="FFFFFF"/>
          <w14:ligatures w14:val="none"/>
        </w:rPr>
        <w:sectPr w:rsidR="000D123D" w:rsidRPr="00172689" w:rsidSect="00C806D5">
          <w:footerReference w:type="default" r:id="rId8"/>
          <w:pgSz w:w="11909" w:h="16834" w:code="9"/>
          <w:pgMar w:top="1440" w:right="1800" w:bottom="1440" w:left="1800" w:header="720" w:footer="720" w:gutter="0"/>
          <w:cols w:space="720"/>
          <w:docGrid w:linePitch="360"/>
        </w:sectPr>
      </w:pPr>
    </w:p>
    <w:p w14:paraId="3AAE65B3" w14:textId="1E51DE7B" w:rsidR="00C806D5" w:rsidRPr="00172689" w:rsidRDefault="00E57BAB" w:rsidP="008605DA">
      <w:pPr>
        <w:pStyle w:val="a6"/>
        <w:numPr>
          <w:ilvl w:val="0"/>
          <w:numId w:val="32"/>
        </w:numPr>
        <w:spacing w:after="0" w:line="240" w:lineRule="auto"/>
        <w:ind w:left="270" w:hanging="270"/>
        <w:jc w:val="both"/>
        <w:rPr>
          <w:rFonts w:asciiTheme="majorBidi" w:eastAsia="Calibri" w:hAnsiTheme="majorBidi" w:cstheme="majorBidi"/>
          <w:b/>
          <w:bCs/>
          <w:kern w:val="0"/>
          <w:shd w:val="clear" w:color="auto" w:fill="FFFFFF"/>
          <w14:ligatures w14:val="none"/>
        </w:rPr>
      </w:pPr>
      <w:r w:rsidRPr="00172689">
        <w:rPr>
          <w:rFonts w:asciiTheme="majorBidi" w:eastAsia="Calibri" w:hAnsiTheme="majorBidi" w:cstheme="majorBidi"/>
          <w:b/>
          <w:bCs/>
          <w:kern w:val="0"/>
          <w:shd w:val="clear" w:color="auto" w:fill="FFFFFF"/>
          <w14:ligatures w14:val="none"/>
        </w:rPr>
        <w:t>Introduction</w:t>
      </w:r>
    </w:p>
    <w:p w14:paraId="6B7F14A8" w14:textId="77777777" w:rsidR="005A4DA7" w:rsidRPr="00172689" w:rsidRDefault="00021E2F" w:rsidP="005A4DA7">
      <w:pPr>
        <w:spacing w:after="0" w:line="240" w:lineRule="auto"/>
        <w:ind w:firstLine="270"/>
        <w:jc w:val="both"/>
        <w:rPr>
          <w:rFonts w:asciiTheme="majorBidi" w:hAnsiTheme="majorBidi" w:cstheme="majorBidi"/>
        </w:rPr>
      </w:pPr>
      <w:r w:rsidRPr="00172689">
        <w:rPr>
          <w:rFonts w:asciiTheme="majorBidi" w:hAnsiTheme="majorBidi" w:cstheme="majorBidi"/>
        </w:rPr>
        <w:t xml:space="preserve">Cardiovascular diseases (CVD) emerge as the foremost </w:t>
      </w:r>
      <w:r w:rsidR="008C09A8" w:rsidRPr="00172689">
        <w:rPr>
          <w:rFonts w:asciiTheme="majorBidi" w:hAnsiTheme="majorBidi" w:cstheme="majorBidi"/>
        </w:rPr>
        <w:t xml:space="preserve">etiology </w:t>
      </w:r>
      <w:r w:rsidRPr="00172689">
        <w:rPr>
          <w:rFonts w:asciiTheme="majorBidi" w:hAnsiTheme="majorBidi" w:cstheme="majorBidi"/>
        </w:rPr>
        <w:t xml:space="preserve">of death globally by 2030, with data indicating that approximately one-third of all deaths in </w:t>
      </w:r>
      <w:r w:rsidR="00615302" w:rsidRPr="00172689">
        <w:rPr>
          <w:rFonts w:asciiTheme="majorBidi" w:hAnsiTheme="majorBidi" w:cstheme="majorBidi"/>
        </w:rPr>
        <w:t xml:space="preserve">2020 were linked to CVD </w:t>
      </w:r>
      <w:r w:rsidR="00615302" w:rsidRPr="00172689">
        <w:rPr>
          <w:rFonts w:asciiTheme="majorBidi" w:hAnsiTheme="majorBidi" w:cstheme="majorBidi"/>
          <w:b/>
          <w:bCs/>
        </w:rPr>
        <w:t>[1]</w:t>
      </w:r>
      <w:r w:rsidRPr="00172689">
        <w:rPr>
          <w:rFonts w:asciiTheme="majorBidi" w:hAnsiTheme="majorBidi" w:cstheme="majorBidi"/>
          <w:b/>
          <w:bCs/>
        </w:rPr>
        <w:t>.</w:t>
      </w:r>
      <w:r w:rsidRPr="00172689">
        <w:rPr>
          <w:rFonts w:asciiTheme="majorBidi" w:hAnsiTheme="majorBidi" w:cstheme="majorBidi"/>
        </w:rPr>
        <w:t xml:space="preserve"> </w:t>
      </w:r>
    </w:p>
    <w:p w14:paraId="5BC0866C" w14:textId="52203554" w:rsidR="00021E2F" w:rsidRPr="00172689" w:rsidRDefault="00021E2F" w:rsidP="005A4DA7">
      <w:pPr>
        <w:spacing w:after="0" w:line="240" w:lineRule="auto"/>
        <w:ind w:firstLine="450"/>
        <w:jc w:val="both"/>
        <w:rPr>
          <w:rFonts w:asciiTheme="majorBidi" w:eastAsia="Calibri" w:hAnsiTheme="majorBidi" w:cstheme="majorBidi"/>
          <w:b/>
          <w:bCs/>
          <w:kern w:val="0"/>
          <w:shd w:val="clear" w:color="auto" w:fill="FFFFFF"/>
          <w14:ligatures w14:val="none"/>
        </w:rPr>
      </w:pPr>
      <w:r w:rsidRPr="00172689">
        <w:rPr>
          <w:rFonts w:asciiTheme="majorBidi" w:hAnsiTheme="majorBidi" w:cstheme="majorBidi"/>
        </w:rPr>
        <w:t>Among these conditions, coronary artery di</w:t>
      </w:r>
      <w:r w:rsidR="00DC089A" w:rsidRPr="00172689">
        <w:rPr>
          <w:rFonts w:asciiTheme="majorBidi" w:hAnsiTheme="majorBidi" w:cstheme="majorBidi"/>
        </w:rPr>
        <w:t xml:space="preserve">sease (CAD) represents the </w:t>
      </w:r>
      <w:r w:rsidRPr="00172689">
        <w:rPr>
          <w:rFonts w:asciiTheme="majorBidi" w:hAnsiTheme="majorBidi" w:cstheme="majorBidi"/>
        </w:rPr>
        <w:t>common</w:t>
      </w:r>
      <w:r w:rsidR="00DC089A" w:rsidRPr="00172689">
        <w:rPr>
          <w:rFonts w:asciiTheme="majorBidi" w:hAnsiTheme="majorBidi" w:cstheme="majorBidi"/>
        </w:rPr>
        <w:t>est</w:t>
      </w:r>
      <w:r w:rsidRPr="00172689">
        <w:rPr>
          <w:rFonts w:asciiTheme="majorBidi" w:hAnsiTheme="majorBidi" w:cstheme="majorBidi"/>
        </w:rPr>
        <w:t xml:space="preserve"> form and is largely driven by atherosclerosis, a complex and multifactorial pro</w:t>
      </w:r>
      <w:r w:rsidR="005A4DA7" w:rsidRPr="00172689">
        <w:rPr>
          <w:rFonts w:asciiTheme="majorBidi" w:hAnsiTheme="majorBidi" w:cstheme="majorBidi"/>
        </w:rPr>
        <w:t xml:space="preserve">cess encompassing </w:t>
      </w:r>
      <w:proofErr w:type="spellStart"/>
      <w:proofErr w:type="gramStart"/>
      <w:r w:rsidR="005A4DA7" w:rsidRPr="00172689">
        <w:rPr>
          <w:rFonts w:asciiTheme="majorBidi" w:hAnsiTheme="majorBidi" w:cstheme="majorBidi"/>
        </w:rPr>
        <w:t>inflammation,</w:t>
      </w:r>
      <w:r w:rsidRPr="00172689">
        <w:rPr>
          <w:rFonts w:asciiTheme="majorBidi" w:hAnsiTheme="majorBidi" w:cstheme="majorBidi"/>
        </w:rPr>
        <w:t>oxidative</w:t>
      </w:r>
      <w:proofErr w:type="spellEnd"/>
      <w:proofErr w:type="gramEnd"/>
      <w:r w:rsidRPr="00172689">
        <w:rPr>
          <w:rFonts w:asciiTheme="majorBidi" w:hAnsiTheme="majorBidi" w:cstheme="majorBidi"/>
        </w:rPr>
        <w:t xml:space="preserve"> stress, fibrosis, and arterial calcification, ultimately </w:t>
      </w:r>
      <w:r w:rsidRPr="00172689">
        <w:rPr>
          <w:rFonts w:asciiTheme="majorBidi" w:hAnsiTheme="majorBidi" w:cstheme="majorBidi"/>
        </w:rPr>
        <w:t xml:space="preserve">resulting in plaque development </w:t>
      </w:r>
      <w:r w:rsidR="00615302" w:rsidRPr="00172689">
        <w:rPr>
          <w:rFonts w:asciiTheme="majorBidi" w:hAnsiTheme="majorBidi" w:cstheme="majorBidi"/>
          <w:b/>
          <w:bCs/>
        </w:rPr>
        <w:t>[2].</w:t>
      </w:r>
      <w:r w:rsidR="005A4DA7" w:rsidRPr="00172689">
        <w:rPr>
          <w:rFonts w:asciiTheme="majorBidi" w:hAnsiTheme="majorBidi" w:cstheme="majorBidi"/>
          <w:b/>
          <w:bCs/>
        </w:rPr>
        <w:t xml:space="preserve"> </w:t>
      </w:r>
      <w:r w:rsidRPr="00172689">
        <w:rPr>
          <w:rFonts w:asciiTheme="majorBidi" w:hAnsiTheme="majorBidi" w:cstheme="majorBidi"/>
        </w:rPr>
        <w:t xml:space="preserve">The initiation of atherogenesis typically involves endothelial damage and the accumulation of lipid particles within the vascular intima, progressing from early fatty streaks to initial atheromatous lesions through local inflammation and cellular infiltration. As the disease advances, these lesions develop into mature </w:t>
      </w:r>
      <w:proofErr w:type="spellStart"/>
      <w:r w:rsidRPr="00172689">
        <w:rPr>
          <w:rFonts w:asciiTheme="majorBidi" w:hAnsiTheme="majorBidi" w:cstheme="majorBidi"/>
        </w:rPr>
        <w:t>atheromas</w:t>
      </w:r>
      <w:proofErr w:type="spellEnd"/>
      <w:r w:rsidRPr="00172689">
        <w:rPr>
          <w:rFonts w:asciiTheme="majorBidi" w:hAnsiTheme="majorBidi" w:cstheme="majorBidi"/>
        </w:rPr>
        <w:t>, characterized by a necrotic lipid core, extracellular lipid accumulation, and the establishment of a fibrous cap.</w:t>
      </w:r>
    </w:p>
    <w:p w14:paraId="3244A2B1" w14:textId="77777777" w:rsidR="000D123D" w:rsidRPr="00172689" w:rsidRDefault="000D123D" w:rsidP="00C806D5">
      <w:pPr>
        <w:spacing w:after="0" w:line="240" w:lineRule="auto"/>
        <w:jc w:val="both"/>
        <w:rPr>
          <w:rFonts w:asciiTheme="majorBidi" w:hAnsiTheme="majorBidi" w:cstheme="majorBidi"/>
        </w:rPr>
        <w:sectPr w:rsidR="000D123D" w:rsidRPr="00172689" w:rsidSect="000D123D">
          <w:type w:val="continuous"/>
          <w:pgSz w:w="11909" w:h="16834" w:code="9"/>
          <w:pgMar w:top="1440" w:right="1800" w:bottom="1440" w:left="1800" w:header="720" w:footer="720" w:gutter="0"/>
          <w:cols w:num="2" w:space="720"/>
          <w:docGrid w:linePitch="360"/>
        </w:sectPr>
      </w:pPr>
    </w:p>
    <w:p w14:paraId="4BB199CA" w14:textId="7A4488E5" w:rsidR="00C806D5" w:rsidRPr="00172689" w:rsidRDefault="00E57BAB" w:rsidP="00C806D5">
      <w:pPr>
        <w:spacing w:after="0" w:line="240" w:lineRule="auto"/>
        <w:jc w:val="both"/>
        <w:rPr>
          <w:rFonts w:asciiTheme="majorBidi" w:hAnsiTheme="majorBidi" w:cstheme="majorBidi"/>
        </w:rPr>
      </w:pPr>
      <w:r w:rsidRPr="00172689">
        <w:rPr>
          <w:rFonts w:asciiTheme="majorBidi" w:eastAsia="Calibri" w:hAnsiTheme="majorBidi" w:cstheme="majorBidi"/>
          <w:noProof/>
          <w:kern w:val="0"/>
          <w:shd w:val="clear" w:color="auto" w:fill="FFFFFF"/>
          <w14:ligatures w14:val="none"/>
        </w:rPr>
        <w:lastRenderedPageBreak/>
        <w:drawing>
          <wp:inline distT="0" distB="0" distL="0" distR="0" wp14:anchorId="582E8D5E" wp14:editId="6AEE5C5F">
            <wp:extent cx="5273040" cy="3383280"/>
            <wp:effectExtent l="0" t="0" r="3810" b="7620"/>
            <wp:docPr id="727378071" name="Picture 2" descr="A diagram of a disea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378071" name="Picture 2" descr="A diagram of a diseas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273040" cy="3383280"/>
                    </a:xfrm>
                    <a:prstGeom prst="rect">
                      <a:avLst/>
                    </a:prstGeom>
                  </pic:spPr>
                </pic:pic>
              </a:graphicData>
            </a:graphic>
          </wp:inline>
        </w:drawing>
      </w:r>
    </w:p>
    <w:p w14:paraId="6E63A82D" w14:textId="16667901" w:rsidR="00272011" w:rsidRPr="00172689" w:rsidRDefault="00272011" w:rsidP="000D123D">
      <w:pPr>
        <w:pStyle w:val="a6"/>
        <w:spacing w:after="0" w:line="240" w:lineRule="auto"/>
        <w:ind w:left="180"/>
        <w:jc w:val="center"/>
        <w:rPr>
          <w:rFonts w:asciiTheme="majorBidi" w:hAnsiTheme="majorBidi" w:cstheme="majorBidi"/>
          <w:sz w:val="22"/>
          <w:szCs w:val="22"/>
        </w:rPr>
      </w:pPr>
      <w:r w:rsidRPr="00172689">
        <w:rPr>
          <w:rFonts w:asciiTheme="majorBidi" w:hAnsiTheme="majorBidi" w:cstheme="majorBidi"/>
          <w:b/>
          <w:bCs/>
          <w:kern w:val="0"/>
          <w:sz w:val="22"/>
          <w:szCs w:val="22"/>
          <w14:ligatures w14:val="none"/>
        </w:rPr>
        <w:t>FIGURE1</w:t>
      </w:r>
      <w:r w:rsidR="000D123D" w:rsidRPr="00172689">
        <w:rPr>
          <w:rFonts w:asciiTheme="majorBidi" w:hAnsiTheme="majorBidi" w:cstheme="majorBidi"/>
          <w:b/>
          <w:bCs/>
          <w:kern w:val="0"/>
          <w:sz w:val="22"/>
          <w:szCs w:val="22"/>
          <w14:ligatures w14:val="none"/>
        </w:rPr>
        <w:t xml:space="preserve">: </w:t>
      </w:r>
      <w:r w:rsidRPr="00172689">
        <w:rPr>
          <w:rFonts w:asciiTheme="majorBidi" w:hAnsiTheme="majorBidi" w:cstheme="majorBidi"/>
          <w:sz w:val="22"/>
          <w:szCs w:val="22"/>
        </w:rPr>
        <w:t>Progression of Atherosclerosis. (Figure made with BioRender.com).</w:t>
      </w:r>
    </w:p>
    <w:p w14:paraId="50AD594E" w14:textId="77777777" w:rsidR="000D123D" w:rsidRPr="00172689" w:rsidRDefault="000D123D" w:rsidP="00272011">
      <w:pPr>
        <w:pStyle w:val="a6"/>
        <w:numPr>
          <w:ilvl w:val="0"/>
          <w:numId w:val="26"/>
        </w:numPr>
        <w:spacing w:after="0" w:line="240" w:lineRule="auto"/>
        <w:ind w:left="180" w:hanging="180"/>
        <w:jc w:val="both"/>
        <w:rPr>
          <w:rFonts w:asciiTheme="majorBidi" w:hAnsiTheme="majorBidi" w:cstheme="majorBidi"/>
        </w:rPr>
        <w:sectPr w:rsidR="000D123D" w:rsidRPr="00172689" w:rsidSect="000D123D">
          <w:type w:val="continuous"/>
          <w:pgSz w:w="11909" w:h="16834" w:code="9"/>
          <w:pgMar w:top="1440" w:right="1800" w:bottom="1440" w:left="1800" w:header="720" w:footer="720" w:gutter="0"/>
          <w:cols w:space="720"/>
          <w:docGrid w:linePitch="360"/>
        </w:sectPr>
      </w:pPr>
    </w:p>
    <w:p w14:paraId="33E60133" w14:textId="0E22308D" w:rsidR="002639B0" w:rsidRPr="00172689" w:rsidRDefault="002639B0" w:rsidP="000D123D">
      <w:pPr>
        <w:spacing w:after="0" w:line="240" w:lineRule="auto"/>
        <w:ind w:firstLine="360"/>
        <w:jc w:val="both"/>
        <w:rPr>
          <w:rFonts w:asciiTheme="majorBidi" w:hAnsiTheme="majorBidi" w:cstheme="majorBidi"/>
        </w:rPr>
      </w:pPr>
      <w:r w:rsidRPr="00172689">
        <w:rPr>
          <w:rFonts w:asciiTheme="majorBidi" w:hAnsiTheme="majorBidi" w:cstheme="majorBidi"/>
        </w:rPr>
        <w:t xml:space="preserve">Atherosclerotic </w:t>
      </w:r>
      <w:r w:rsidR="000807F3" w:rsidRPr="00172689">
        <w:rPr>
          <w:rFonts w:asciiTheme="majorBidi" w:hAnsiTheme="majorBidi" w:cstheme="majorBidi"/>
        </w:rPr>
        <w:t xml:space="preserve">CAD </w:t>
      </w:r>
      <w:r w:rsidRPr="00172689">
        <w:rPr>
          <w:rFonts w:asciiTheme="majorBidi" w:hAnsiTheme="majorBidi" w:cstheme="majorBidi"/>
        </w:rPr>
        <w:t>is a progressive condition that develops over many years and is closely tie</w:t>
      </w:r>
      <w:r w:rsidR="00615302" w:rsidRPr="00172689">
        <w:rPr>
          <w:rFonts w:asciiTheme="majorBidi" w:hAnsiTheme="majorBidi" w:cstheme="majorBidi"/>
        </w:rPr>
        <w:t>d to the natural aging process [</w:t>
      </w:r>
      <w:r w:rsidR="00615302" w:rsidRPr="00172689">
        <w:rPr>
          <w:rFonts w:asciiTheme="majorBidi" w:hAnsiTheme="majorBidi" w:cstheme="majorBidi"/>
          <w:b/>
          <w:bCs/>
        </w:rPr>
        <w:t>3</w:t>
      </w:r>
      <w:r w:rsidR="00615302" w:rsidRPr="00172689">
        <w:rPr>
          <w:rFonts w:asciiTheme="majorBidi" w:hAnsiTheme="majorBidi" w:cstheme="majorBidi"/>
        </w:rPr>
        <w:t>]</w:t>
      </w:r>
      <w:r w:rsidRPr="00172689">
        <w:rPr>
          <w:rFonts w:asciiTheme="majorBidi" w:hAnsiTheme="majorBidi" w:cstheme="majorBidi"/>
        </w:rPr>
        <w:t xml:space="preserve">. Its advancement is heavily influenced by common </w:t>
      </w:r>
      <w:r w:rsidR="00BB5E79" w:rsidRPr="00172689">
        <w:rPr>
          <w:rFonts w:asciiTheme="majorBidi" w:hAnsiTheme="majorBidi" w:cstheme="majorBidi"/>
        </w:rPr>
        <w:t>predisposing factors</w:t>
      </w:r>
      <w:r w:rsidRPr="00172689">
        <w:rPr>
          <w:rFonts w:asciiTheme="majorBidi" w:hAnsiTheme="majorBidi" w:cstheme="majorBidi"/>
        </w:rPr>
        <w:t xml:space="preserve"> </w:t>
      </w:r>
      <w:r w:rsidR="00353756" w:rsidRPr="00172689">
        <w:rPr>
          <w:rFonts w:asciiTheme="majorBidi" w:hAnsiTheme="majorBidi" w:cstheme="majorBidi"/>
        </w:rPr>
        <w:t xml:space="preserve">like </w:t>
      </w:r>
      <w:r w:rsidRPr="00172689">
        <w:rPr>
          <w:rFonts w:asciiTheme="majorBidi" w:hAnsiTheme="majorBidi" w:cstheme="majorBidi"/>
        </w:rPr>
        <w:t xml:space="preserve">hypertension (HTN), diabetes mellitus (DM), elevated cholesterol, and smoking </w:t>
      </w:r>
      <w:r w:rsidR="00615302" w:rsidRPr="00172689">
        <w:rPr>
          <w:rFonts w:asciiTheme="majorBidi" w:hAnsiTheme="majorBidi" w:cstheme="majorBidi"/>
          <w:b/>
          <w:bCs/>
        </w:rPr>
        <w:t>[2].</w:t>
      </w:r>
      <w:r w:rsidRPr="00172689">
        <w:rPr>
          <w:rFonts w:asciiTheme="majorBidi" w:hAnsiTheme="majorBidi" w:cstheme="majorBidi"/>
        </w:rPr>
        <w:t xml:space="preserve"> In addition to these conventional factors, chronic kidney disease </w:t>
      </w:r>
      <w:r w:rsidR="00B0050A" w:rsidRPr="00172689">
        <w:rPr>
          <w:rFonts w:asciiTheme="majorBidi" w:hAnsiTheme="majorBidi" w:cstheme="majorBidi"/>
        </w:rPr>
        <w:t xml:space="preserve">is </w:t>
      </w:r>
      <w:r w:rsidRPr="00172689">
        <w:rPr>
          <w:rFonts w:asciiTheme="majorBidi" w:hAnsiTheme="majorBidi" w:cstheme="majorBidi"/>
        </w:rPr>
        <w:t xml:space="preserve">identified as an important nontraditional contributor, significantly increasing the likelihood of CAD-related </w:t>
      </w:r>
      <w:r w:rsidR="00A77D49" w:rsidRPr="00172689">
        <w:rPr>
          <w:rFonts w:asciiTheme="majorBidi" w:hAnsiTheme="majorBidi" w:cstheme="majorBidi"/>
        </w:rPr>
        <w:t xml:space="preserve">adverse events </w:t>
      </w:r>
      <w:r w:rsidRPr="00172689">
        <w:rPr>
          <w:rFonts w:asciiTheme="majorBidi" w:hAnsiTheme="majorBidi" w:cstheme="majorBidi"/>
        </w:rPr>
        <w:t>and mortality</w:t>
      </w:r>
      <w:r w:rsidR="00615302" w:rsidRPr="00172689">
        <w:rPr>
          <w:rFonts w:asciiTheme="majorBidi" w:hAnsiTheme="majorBidi" w:cstheme="majorBidi"/>
        </w:rPr>
        <w:t xml:space="preserve"> </w:t>
      </w:r>
      <w:r w:rsidR="00615302" w:rsidRPr="00172689">
        <w:rPr>
          <w:rFonts w:asciiTheme="majorBidi" w:hAnsiTheme="majorBidi" w:cstheme="majorBidi"/>
          <w:b/>
          <w:bCs/>
        </w:rPr>
        <w:t>[4].</w:t>
      </w:r>
      <w:r w:rsidRPr="00172689">
        <w:rPr>
          <w:rFonts w:asciiTheme="majorBidi" w:hAnsiTheme="majorBidi" w:cstheme="majorBidi"/>
        </w:rPr>
        <w:t xml:space="preserve"> According to the </w:t>
      </w:r>
      <w:r w:rsidRPr="00172689">
        <w:rPr>
          <w:rFonts w:asciiTheme="majorBidi" w:hAnsiTheme="majorBidi" w:cstheme="majorBidi"/>
          <w:b/>
          <w:bCs/>
        </w:rPr>
        <w:t xml:space="preserve">“open-artery theory,” </w:t>
      </w:r>
      <w:r w:rsidRPr="00172689">
        <w:rPr>
          <w:rFonts w:asciiTheme="majorBidi" w:hAnsiTheme="majorBidi" w:cstheme="majorBidi"/>
        </w:rPr>
        <w:t xml:space="preserve">acute coronary syndromes (ACS) develop when atherosclerotic plaques become unstable through mechanisms like fissuring, erosion, ulceration, or rupture. These processes trigger clot formation, blocking coronary blood flow, and the resulting type of ACS, non-ST-elevation ACS (NSTE-ACS) or ST-elevation myocardial infarction (STEMI), depends on both the extent and duration of the blockage </w:t>
      </w:r>
      <w:r w:rsidR="009550F1" w:rsidRPr="00172689">
        <w:rPr>
          <w:rFonts w:asciiTheme="majorBidi" w:hAnsiTheme="majorBidi" w:cstheme="majorBidi"/>
          <w:b/>
          <w:bCs/>
        </w:rPr>
        <w:t>[5].</w:t>
      </w:r>
    </w:p>
    <w:p w14:paraId="2302ADAA" w14:textId="46D35C09" w:rsidR="00224D21" w:rsidRPr="00172689" w:rsidRDefault="00224D21" w:rsidP="000D123D">
      <w:pPr>
        <w:pStyle w:val="ae"/>
        <w:spacing w:before="0" w:beforeAutospacing="0" w:after="0" w:afterAutospacing="0"/>
        <w:ind w:firstLine="360"/>
        <w:jc w:val="both"/>
        <w:rPr>
          <w:rFonts w:asciiTheme="majorBidi" w:hAnsiTheme="majorBidi" w:cstheme="majorBidi"/>
        </w:rPr>
      </w:pPr>
      <w:r w:rsidRPr="00172689">
        <w:rPr>
          <w:rFonts w:asciiTheme="majorBidi" w:hAnsiTheme="majorBidi" w:cstheme="majorBidi"/>
        </w:rPr>
        <w:t xml:space="preserve">CAD frequently leads to acute myocardial infarction (AMI) and may eventually progress to heart failure </w:t>
      </w:r>
      <w:r w:rsidRPr="00172689">
        <w:rPr>
          <w:rFonts w:asciiTheme="majorBidi" w:hAnsiTheme="majorBidi" w:cstheme="majorBidi"/>
        </w:rPr>
        <w:t>(HF), underscoring its significant clinical impact</w:t>
      </w:r>
      <w:r w:rsidR="009550F1" w:rsidRPr="00172689">
        <w:rPr>
          <w:rFonts w:asciiTheme="majorBidi" w:hAnsiTheme="majorBidi" w:cstheme="majorBidi"/>
        </w:rPr>
        <w:t xml:space="preserve"> </w:t>
      </w:r>
      <w:r w:rsidR="009550F1" w:rsidRPr="00172689">
        <w:rPr>
          <w:rFonts w:asciiTheme="majorBidi" w:hAnsiTheme="majorBidi" w:cstheme="majorBidi"/>
          <w:b/>
          <w:bCs/>
        </w:rPr>
        <w:t>[6].</w:t>
      </w:r>
      <w:r w:rsidRPr="00172689">
        <w:rPr>
          <w:rFonts w:asciiTheme="majorBidi" w:hAnsiTheme="majorBidi" w:cstheme="majorBidi"/>
        </w:rPr>
        <w:t xml:space="preserve"> </w:t>
      </w:r>
      <w:r w:rsidR="009550F1" w:rsidRPr="00172689">
        <w:rPr>
          <w:rFonts w:asciiTheme="majorBidi" w:hAnsiTheme="majorBidi" w:cstheme="majorBidi"/>
        </w:rPr>
        <w:t xml:space="preserve"> </w:t>
      </w:r>
      <w:r w:rsidRPr="00172689">
        <w:rPr>
          <w:rStyle w:val="af"/>
          <w:rFonts w:asciiTheme="majorBidi" w:eastAsiaTheme="majorEastAsia" w:hAnsiTheme="majorBidi" w:cstheme="majorBidi"/>
        </w:rPr>
        <w:t xml:space="preserve"> </w:t>
      </w:r>
      <w:r w:rsidR="009550F1" w:rsidRPr="00172689">
        <w:rPr>
          <w:rStyle w:val="af"/>
          <w:rFonts w:asciiTheme="majorBidi" w:eastAsiaTheme="majorEastAsia" w:hAnsiTheme="majorBidi" w:cstheme="majorBidi"/>
        </w:rPr>
        <w:t xml:space="preserve"> </w:t>
      </w:r>
      <w:r w:rsidR="009550F1" w:rsidRPr="00172689">
        <w:rPr>
          <w:rFonts w:asciiTheme="majorBidi" w:hAnsiTheme="majorBidi" w:cstheme="majorBidi"/>
        </w:rPr>
        <w:t xml:space="preserve"> </w:t>
      </w:r>
      <w:r w:rsidRPr="00172689">
        <w:rPr>
          <w:rFonts w:asciiTheme="majorBidi" w:hAnsiTheme="majorBidi" w:cstheme="majorBidi"/>
        </w:rPr>
        <w:t xml:space="preserve"> Worldwide, CAD remains a leading contributor to </w:t>
      </w:r>
      <w:r w:rsidR="00E2110D" w:rsidRPr="00172689">
        <w:rPr>
          <w:rFonts w:asciiTheme="majorBidi" w:hAnsiTheme="majorBidi" w:cstheme="majorBidi"/>
        </w:rPr>
        <w:t>CVD</w:t>
      </w:r>
      <w:r w:rsidRPr="00172689">
        <w:rPr>
          <w:rFonts w:asciiTheme="majorBidi" w:hAnsiTheme="majorBidi" w:cstheme="majorBidi"/>
        </w:rPr>
        <w:t xml:space="preserve"> mortality, responsible for approximately 38% of deaths in women and 44% in men </w:t>
      </w:r>
      <w:r w:rsidR="009550F1" w:rsidRPr="00172689">
        <w:rPr>
          <w:rFonts w:asciiTheme="majorBidi" w:hAnsiTheme="majorBidi" w:cstheme="majorBidi"/>
          <w:b/>
          <w:bCs/>
        </w:rPr>
        <w:t>[7].</w:t>
      </w:r>
      <w:r w:rsidR="009550F1" w:rsidRPr="00172689">
        <w:rPr>
          <w:rFonts w:asciiTheme="majorBidi" w:hAnsiTheme="majorBidi" w:cstheme="majorBidi"/>
        </w:rPr>
        <w:t xml:space="preserve"> </w:t>
      </w:r>
      <w:r w:rsidRPr="00172689">
        <w:rPr>
          <w:rFonts w:asciiTheme="majorBidi" w:hAnsiTheme="majorBidi" w:cstheme="majorBidi"/>
        </w:rPr>
        <w:t xml:space="preserve">Within </w:t>
      </w:r>
      <w:r w:rsidR="0086268E" w:rsidRPr="00172689">
        <w:rPr>
          <w:rFonts w:asciiTheme="majorBidi" w:hAnsiTheme="majorBidi" w:cstheme="majorBidi"/>
        </w:rPr>
        <w:t>ACS</w:t>
      </w:r>
      <w:r w:rsidRPr="00172689">
        <w:rPr>
          <w:rFonts w:asciiTheme="majorBidi" w:hAnsiTheme="majorBidi" w:cstheme="majorBidi"/>
        </w:rPr>
        <w:t xml:space="preserve"> presentations, STEMI accounts for roughly 30%, whereas NSTE-ACS represents nearly 70% </w:t>
      </w:r>
      <w:r w:rsidR="00D7493C" w:rsidRPr="00172689">
        <w:rPr>
          <w:rFonts w:asciiTheme="majorBidi" w:hAnsiTheme="majorBidi" w:cstheme="majorBidi"/>
          <w:b/>
          <w:bCs/>
        </w:rPr>
        <w:t>[8].</w:t>
      </w:r>
      <w:r w:rsidRPr="00172689">
        <w:rPr>
          <w:rFonts w:asciiTheme="majorBidi" w:hAnsiTheme="majorBidi" w:cstheme="majorBidi"/>
        </w:rPr>
        <w:t xml:space="preserve"> These statistics emphasize the importance of precise risk stratification and early detection to optimize patient outcomes.</w:t>
      </w:r>
    </w:p>
    <w:p w14:paraId="4F0DE28F" w14:textId="7214E7F0" w:rsidR="00875D09" w:rsidRPr="00172689" w:rsidRDefault="00224D21" w:rsidP="000D123D">
      <w:pPr>
        <w:pStyle w:val="ae"/>
        <w:spacing w:before="0" w:beforeAutospacing="0" w:after="0" w:afterAutospacing="0"/>
        <w:ind w:firstLine="360"/>
        <w:jc w:val="both"/>
        <w:rPr>
          <w:rStyle w:val="af"/>
          <w:rFonts w:asciiTheme="majorBidi" w:hAnsiTheme="majorBidi" w:cstheme="majorBidi"/>
          <w:b w:val="0"/>
          <w:bCs w:val="0"/>
        </w:rPr>
      </w:pPr>
      <w:r w:rsidRPr="00172689">
        <w:rPr>
          <w:rFonts w:asciiTheme="majorBidi" w:hAnsiTheme="majorBidi" w:cstheme="majorBidi"/>
        </w:rPr>
        <w:t xml:space="preserve">In contemporary clinical practice, the use of affordable, reproducible biomarkers is </w:t>
      </w:r>
      <w:r w:rsidR="00951FBB" w:rsidRPr="00172689">
        <w:rPr>
          <w:rFonts w:asciiTheme="majorBidi" w:hAnsiTheme="majorBidi" w:cstheme="majorBidi"/>
        </w:rPr>
        <w:t>needed</w:t>
      </w:r>
      <w:r w:rsidRPr="00172689">
        <w:rPr>
          <w:rFonts w:asciiTheme="majorBidi" w:hAnsiTheme="majorBidi" w:cstheme="majorBidi"/>
        </w:rPr>
        <w:t xml:space="preserve"> for </w:t>
      </w:r>
      <w:r w:rsidR="00951FBB" w:rsidRPr="00172689">
        <w:rPr>
          <w:rFonts w:asciiTheme="majorBidi" w:hAnsiTheme="majorBidi" w:cstheme="majorBidi"/>
        </w:rPr>
        <w:t xml:space="preserve">precise diagnosis </w:t>
      </w:r>
      <w:proofErr w:type="gramStart"/>
      <w:r w:rsidR="00951FBB" w:rsidRPr="00172689">
        <w:rPr>
          <w:rFonts w:asciiTheme="majorBidi" w:hAnsiTheme="majorBidi" w:cstheme="majorBidi"/>
        </w:rPr>
        <w:t xml:space="preserve">and </w:t>
      </w:r>
      <w:r w:rsidRPr="00172689">
        <w:rPr>
          <w:rFonts w:asciiTheme="majorBidi" w:hAnsiTheme="majorBidi" w:cstheme="majorBidi"/>
        </w:rPr>
        <w:t xml:space="preserve"> therapeutic</w:t>
      </w:r>
      <w:proofErr w:type="gramEnd"/>
      <w:r w:rsidRPr="00172689">
        <w:rPr>
          <w:rFonts w:asciiTheme="majorBidi" w:hAnsiTheme="majorBidi" w:cstheme="majorBidi"/>
        </w:rPr>
        <w:t xml:space="preserve"> decisions </w:t>
      </w:r>
      <w:r w:rsidR="00D7493C" w:rsidRPr="00172689">
        <w:rPr>
          <w:rStyle w:val="af"/>
          <w:rFonts w:asciiTheme="majorBidi" w:eastAsiaTheme="majorEastAsia" w:hAnsiTheme="majorBidi" w:cstheme="majorBidi"/>
        </w:rPr>
        <w:t>[9].</w:t>
      </w:r>
      <w:r w:rsidRPr="00172689">
        <w:rPr>
          <w:rStyle w:val="af"/>
          <w:rFonts w:asciiTheme="majorBidi" w:eastAsiaTheme="majorEastAsia" w:hAnsiTheme="majorBidi" w:cstheme="majorBidi"/>
        </w:rPr>
        <w:t xml:space="preserve"> </w:t>
      </w:r>
      <w:r w:rsidRPr="00172689">
        <w:rPr>
          <w:rFonts w:asciiTheme="majorBidi" w:hAnsiTheme="majorBidi" w:cstheme="majorBidi"/>
        </w:rPr>
        <w:t xml:space="preserve">Emerging markers, </w:t>
      </w:r>
      <w:r w:rsidR="00353756" w:rsidRPr="00172689">
        <w:rPr>
          <w:rFonts w:asciiTheme="majorBidi" w:hAnsiTheme="majorBidi" w:cstheme="majorBidi"/>
        </w:rPr>
        <w:t xml:space="preserve">like </w:t>
      </w:r>
      <w:r w:rsidRPr="00172689">
        <w:rPr>
          <w:rFonts w:asciiTheme="majorBidi" w:hAnsiTheme="majorBidi" w:cstheme="majorBidi"/>
        </w:rPr>
        <w:t xml:space="preserve">C-reactive protein (CRP) and interleukin-6, </w:t>
      </w:r>
      <w:proofErr w:type="gramStart"/>
      <w:r w:rsidR="00672BC2" w:rsidRPr="00172689">
        <w:rPr>
          <w:rFonts w:asciiTheme="majorBidi" w:hAnsiTheme="majorBidi" w:cstheme="majorBidi"/>
        </w:rPr>
        <w:t>is</w:t>
      </w:r>
      <w:proofErr w:type="gramEnd"/>
      <w:r w:rsidR="00D7493C" w:rsidRPr="00172689">
        <w:rPr>
          <w:rFonts w:asciiTheme="majorBidi" w:hAnsiTheme="majorBidi" w:cstheme="majorBidi"/>
        </w:rPr>
        <w:t xml:space="preserve"> </w:t>
      </w:r>
      <w:r w:rsidR="00951FBB" w:rsidRPr="00172689">
        <w:rPr>
          <w:rFonts w:asciiTheme="majorBidi" w:hAnsiTheme="majorBidi" w:cstheme="majorBidi"/>
        </w:rPr>
        <w:t>linked</w:t>
      </w:r>
      <w:r w:rsidR="00D7493C" w:rsidRPr="00172689">
        <w:rPr>
          <w:rFonts w:asciiTheme="majorBidi" w:hAnsiTheme="majorBidi" w:cstheme="majorBidi"/>
        </w:rPr>
        <w:t xml:space="preserve"> </w:t>
      </w:r>
      <w:r w:rsidR="00951FBB" w:rsidRPr="00172689">
        <w:rPr>
          <w:rFonts w:asciiTheme="majorBidi" w:hAnsiTheme="majorBidi" w:cstheme="majorBidi"/>
        </w:rPr>
        <w:t>to</w:t>
      </w:r>
      <w:r w:rsidR="00D7493C" w:rsidRPr="00172689">
        <w:rPr>
          <w:rFonts w:asciiTheme="majorBidi" w:hAnsiTheme="majorBidi" w:cstheme="majorBidi"/>
        </w:rPr>
        <w:t xml:space="preserve"> CVD [</w:t>
      </w:r>
      <w:r w:rsidR="00D7493C" w:rsidRPr="00172689">
        <w:rPr>
          <w:rStyle w:val="af"/>
          <w:rFonts w:asciiTheme="majorBidi" w:eastAsiaTheme="majorEastAsia" w:hAnsiTheme="majorBidi" w:cstheme="majorBidi"/>
        </w:rPr>
        <w:t>10</w:t>
      </w:r>
      <w:r w:rsidR="00D7493C" w:rsidRPr="00172689">
        <w:rPr>
          <w:rFonts w:asciiTheme="majorBidi" w:hAnsiTheme="majorBidi" w:cstheme="majorBidi"/>
        </w:rPr>
        <w:t>]</w:t>
      </w:r>
      <w:r w:rsidRPr="00172689">
        <w:rPr>
          <w:rFonts w:asciiTheme="majorBidi" w:hAnsiTheme="majorBidi" w:cstheme="majorBidi"/>
        </w:rPr>
        <w:t xml:space="preserve">, yet traditional </w:t>
      </w:r>
      <w:r w:rsidR="00BB5E79" w:rsidRPr="00172689">
        <w:rPr>
          <w:rFonts w:asciiTheme="majorBidi" w:hAnsiTheme="majorBidi" w:cstheme="majorBidi"/>
        </w:rPr>
        <w:t>predisposing factors</w:t>
      </w:r>
      <w:r w:rsidR="005573C5" w:rsidRPr="00172689">
        <w:rPr>
          <w:rFonts w:asciiTheme="majorBidi" w:hAnsiTheme="majorBidi" w:cstheme="majorBidi"/>
        </w:rPr>
        <w:t xml:space="preserve">, </w:t>
      </w:r>
      <w:r w:rsidRPr="00172689">
        <w:rPr>
          <w:rFonts w:asciiTheme="majorBidi" w:hAnsiTheme="majorBidi" w:cstheme="majorBidi"/>
        </w:rPr>
        <w:t>including smoking, hypertension (HTN), dyslipidemia, and diabetes mellitus (DM)</w:t>
      </w:r>
      <w:r w:rsidR="005573C5" w:rsidRPr="00172689">
        <w:rPr>
          <w:rFonts w:asciiTheme="majorBidi" w:hAnsiTheme="majorBidi" w:cstheme="majorBidi"/>
        </w:rPr>
        <w:t xml:space="preserve">, </w:t>
      </w:r>
      <w:r w:rsidRPr="00172689">
        <w:rPr>
          <w:rFonts w:asciiTheme="majorBidi" w:hAnsiTheme="majorBidi" w:cstheme="majorBidi"/>
        </w:rPr>
        <w:t xml:space="preserve">retain critical predictive value, </w:t>
      </w:r>
      <w:r w:rsidR="00875D09" w:rsidRPr="00172689">
        <w:rPr>
          <w:rFonts w:asciiTheme="majorBidi" w:hAnsiTheme="majorBidi" w:cstheme="majorBidi"/>
        </w:rPr>
        <w:t xml:space="preserve">particularly in younger adults </w:t>
      </w:r>
      <w:r w:rsidR="00875D09" w:rsidRPr="00172689">
        <w:rPr>
          <w:rStyle w:val="af"/>
          <w:rFonts w:asciiTheme="majorBidi" w:eastAsiaTheme="majorEastAsia" w:hAnsiTheme="majorBidi" w:cstheme="majorBidi"/>
        </w:rPr>
        <w:t>[11].</w:t>
      </w:r>
    </w:p>
    <w:p w14:paraId="630076B3" w14:textId="03C78C37" w:rsidR="00224D21" w:rsidRPr="00172689" w:rsidRDefault="00224D21" w:rsidP="000D123D">
      <w:pPr>
        <w:pStyle w:val="ae"/>
        <w:spacing w:before="0" w:beforeAutospacing="0" w:after="0" w:afterAutospacing="0"/>
        <w:ind w:firstLine="360"/>
        <w:jc w:val="both"/>
        <w:rPr>
          <w:rFonts w:asciiTheme="majorBidi" w:hAnsiTheme="majorBidi" w:cstheme="majorBidi"/>
        </w:rPr>
      </w:pPr>
      <w:r w:rsidRPr="00172689">
        <w:rPr>
          <w:rFonts w:asciiTheme="majorBidi" w:hAnsiTheme="majorBidi" w:cstheme="majorBidi"/>
        </w:rPr>
        <w:t xml:space="preserve">The </w:t>
      </w:r>
      <w:r w:rsidRPr="00172689">
        <w:rPr>
          <w:rFonts w:asciiTheme="majorBidi" w:hAnsiTheme="majorBidi" w:cstheme="majorBidi"/>
          <w:b/>
          <w:bCs/>
        </w:rPr>
        <w:t xml:space="preserve">INTERHEART </w:t>
      </w:r>
      <w:r w:rsidRPr="00172689">
        <w:rPr>
          <w:rFonts w:asciiTheme="majorBidi" w:hAnsiTheme="majorBidi" w:cstheme="majorBidi"/>
        </w:rPr>
        <w:t xml:space="preserve">study highlighted that the cumulative </w:t>
      </w:r>
      <w:r w:rsidR="00C07510" w:rsidRPr="00172689">
        <w:rPr>
          <w:rFonts w:asciiTheme="majorBidi" w:hAnsiTheme="majorBidi" w:cstheme="majorBidi"/>
        </w:rPr>
        <w:t>impact</w:t>
      </w:r>
      <w:r w:rsidRPr="00172689">
        <w:rPr>
          <w:rFonts w:asciiTheme="majorBidi" w:hAnsiTheme="majorBidi" w:cstheme="majorBidi"/>
        </w:rPr>
        <w:t xml:space="preserve"> of these factors is more pronounced in younger populations, with synergistic combinations substantially increasing the likelihood of adverse </w:t>
      </w:r>
      <w:r w:rsidRPr="00172689">
        <w:rPr>
          <w:rFonts w:asciiTheme="majorBidi" w:hAnsiTheme="majorBidi" w:cstheme="majorBidi"/>
        </w:rPr>
        <w:lastRenderedPageBreak/>
        <w:t>cardiovascular events.</w:t>
      </w:r>
      <w:r w:rsidR="00875D09" w:rsidRPr="00172689">
        <w:rPr>
          <w:rFonts w:asciiTheme="majorBidi" w:hAnsiTheme="majorBidi" w:cstheme="majorBidi"/>
        </w:rPr>
        <w:t xml:space="preserve"> </w:t>
      </w:r>
      <w:r w:rsidR="00EA0C9D" w:rsidRPr="00172689">
        <w:rPr>
          <w:rFonts w:asciiTheme="majorBidi" w:hAnsiTheme="majorBidi" w:cstheme="majorBidi"/>
        </w:rPr>
        <w:t xml:space="preserve">For many years, low-density lipoprotein cholesterol (LDL-C) </w:t>
      </w:r>
      <w:proofErr w:type="gramStart"/>
      <w:r w:rsidR="00B0050A" w:rsidRPr="00172689">
        <w:rPr>
          <w:rFonts w:asciiTheme="majorBidi" w:hAnsiTheme="majorBidi" w:cstheme="majorBidi"/>
        </w:rPr>
        <w:t>is</w:t>
      </w:r>
      <w:proofErr w:type="gramEnd"/>
      <w:r w:rsidR="00B0050A" w:rsidRPr="00172689">
        <w:rPr>
          <w:rFonts w:asciiTheme="majorBidi" w:hAnsiTheme="majorBidi" w:cstheme="majorBidi"/>
        </w:rPr>
        <w:t xml:space="preserve"> </w:t>
      </w:r>
      <w:r w:rsidR="00EA0C9D" w:rsidRPr="00172689">
        <w:rPr>
          <w:rFonts w:asciiTheme="majorBidi" w:hAnsiTheme="majorBidi" w:cstheme="majorBidi"/>
        </w:rPr>
        <w:t xml:space="preserve">considered the main factor in assessing the risk of atherosclerotic cardiovascular disease (ASCVD). However, </w:t>
      </w:r>
      <w:r w:rsidR="00951FBB" w:rsidRPr="00172689">
        <w:rPr>
          <w:rFonts w:asciiTheme="majorBidi" w:hAnsiTheme="majorBidi" w:cstheme="majorBidi"/>
        </w:rPr>
        <w:t>current</w:t>
      </w:r>
      <w:r w:rsidR="00EA0C9D" w:rsidRPr="00172689">
        <w:rPr>
          <w:rFonts w:asciiTheme="majorBidi" w:hAnsiTheme="majorBidi" w:cstheme="majorBidi"/>
        </w:rPr>
        <w:t xml:space="preserve"> studies show that other blood lipids</w:t>
      </w:r>
      <w:r w:rsidR="00BE7239" w:rsidRPr="00172689">
        <w:rPr>
          <w:rFonts w:asciiTheme="majorBidi" w:hAnsiTheme="majorBidi" w:cstheme="majorBidi"/>
        </w:rPr>
        <w:t xml:space="preserve"> </w:t>
      </w:r>
      <w:r w:rsidR="00EA0C9D" w:rsidRPr="00172689">
        <w:rPr>
          <w:rFonts w:asciiTheme="majorBidi" w:hAnsiTheme="majorBidi" w:cstheme="majorBidi"/>
        </w:rPr>
        <w:t>and lipoprotein(a) [</w:t>
      </w:r>
      <w:proofErr w:type="spellStart"/>
      <w:r w:rsidR="00EA0C9D" w:rsidRPr="00172689">
        <w:rPr>
          <w:rFonts w:asciiTheme="majorBidi" w:hAnsiTheme="majorBidi" w:cstheme="majorBidi"/>
        </w:rPr>
        <w:t>Lp</w:t>
      </w:r>
      <w:proofErr w:type="spellEnd"/>
      <w:r w:rsidR="00EA0C9D" w:rsidRPr="00172689">
        <w:rPr>
          <w:rFonts w:asciiTheme="majorBidi" w:hAnsiTheme="majorBidi" w:cstheme="majorBidi"/>
        </w:rPr>
        <w:t>(a</w:t>
      </w:r>
      <w:proofErr w:type="gramStart"/>
      <w:r w:rsidR="00EA0C9D" w:rsidRPr="00172689">
        <w:rPr>
          <w:rFonts w:asciiTheme="majorBidi" w:hAnsiTheme="majorBidi" w:cstheme="majorBidi"/>
        </w:rPr>
        <w:t>)],</w:t>
      </w:r>
      <w:proofErr w:type="gramEnd"/>
      <w:r w:rsidR="00EA0C9D" w:rsidRPr="00172689">
        <w:rPr>
          <w:rFonts w:asciiTheme="majorBidi" w:hAnsiTheme="majorBidi" w:cstheme="majorBidi"/>
        </w:rPr>
        <w:t xml:space="preserve"> also play important roles in heart disease risk. In this context, the TyG</w:t>
      </w:r>
      <w:r w:rsidR="00996625" w:rsidRPr="00172689">
        <w:rPr>
          <w:rFonts w:asciiTheme="majorBidi" w:hAnsiTheme="majorBidi" w:cstheme="majorBidi"/>
        </w:rPr>
        <w:t>i</w:t>
      </w:r>
      <w:r w:rsidR="00EA0C9D" w:rsidRPr="00172689">
        <w:rPr>
          <w:rFonts w:asciiTheme="majorBidi" w:hAnsiTheme="majorBidi" w:cstheme="majorBidi"/>
        </w:rPr>
        <w:t xml:space="preserve"> has attracted increasing attention. It is easy to calculate, affordable, and serves as a reliable marker of insulin resistance (IR), a key driver of cardiovascular problems. Because of these features, the TyG</w:t>
      </w:r>
      <w:r w:rsidR="00C85A89" w:rsidRPr="00172689">
        <w:rPr>
          <w:rFonts w:asciiTheme="majorBidi" w:hAnsiTheme="majorBidi" w:cstheme="majorBidi"/>
        </w:rPr>
        <w:t>i</w:t>
      </w:r>
      <w:r w:rsidR="00EA0C9D" w:rsidRPr="00172689">
        <w:rPr>
          <w:rFonts w:asciiTheme="majorBidi" w:hAnsiTheme="majorBidi" w:cstheme="majorBidi"/>
        </w:rPr>
        <w:t xml:space="preserve"> is proving useful not only for </w:t>
      </w:r>
      <w:r w:rsidR="00C834B3" w:rsidRPr="00172689">
        <w:rPr>
          <w:rFonts w:asciiTheme="majorBidi" w:hAnsiTheme="majorBidi" w:cstheme="majorBidi"/>
        </w:rPr>
        <w:t>recognizing</w:t>
      </w:r>
      <w:r w:rsidR="00EA0C9D" w:rsidRPr="00172689">
        <w:rPr>
          <w:rFonts w:asciiTheme="majorBidi" w:hAnsiTheme="majorBidi" w:cstheme="majorBidi"/>
        </w:rPr>
        <w:t xml:space="preserve"> people at risk of cardiovascular disease but also for predicting future </w:t>
      </w:r>
      <w:proofErr w:type="gramStart"/>
      <w:r w:rsidR="00EA0C9D" w:rsidRPr="00172689">
        <w:rPr>
          <w:rFonts w:asciiTheme="majorBidi" w:hAnsiTheme="majorBidi" w:cstheme="majorBidi"/>
        </w:rPr>
        <w:t>outcome</w:t>
      </w:r>
      <w:proofErr w:type="gramEnd"/>
      <w:r w:rsidR="00EA0C9D" w:rsidRPr="00172689">
        <w:rPr>
          <w:rFonts w:asciiTheme="majorBidi" w:hAnsiTheme="majorBidi" w:cstheme="majorBidi"/>
        </w:rPr>
        <w:t xml:space="preserve"> </w:t>
      </w:r>
      <w:r w:rsidR="00875D09" w:rsidRPr="00172689">
        <w:rPr>
          <w:rFonts w:asciiTheme="majorBidi" w:hAnsiTheme="majorBidi" w:cstheme="majorBidi"/>
          <w:b/>
          <w:bCs/>
        </w:rPr>
        <w:t>[12].</w:t>
      </w:r>
    </w:p>
    <w:p w14:paraId="45166C13" w14:textId="21FF1EF6" w:rsidR="005A4DA7" w:rsidRPr="00172689" w:rsidRDefault="00951FBB" w:rsidP="000D123D">
      <w:pPr>
        <w:pStyle w:val="ae"/>
        <w:spacing w:before="0" w:beforeAutospacing="0" w:after="0" w:afterAutospacing="0"/>
        <w:ind w:firstLine="180"/>
        <w:jc w:val="both"/>
        <w:rPr>
          <w:rFonts w:asciiTheme="majorBidi" w:hAnsiTheme="majorBidi" w:cstheme="majorBidi"/>
        </w:rPr>
      </w:pPr>
      <w:proofErr w:type="gramStart"/>
      <w:r w:rsidRPr="00172689">
        <w:rPr>
          <w:rFonts w:asciiTheme="majorBidi" w:hAnsiTheme="majorBidi" w:cstheme="majorBidi"/>
        </w:rPr>
        <w:t>TG</w:t>
      </w:r>
      <w:r w:rsidR="000D123D" w:rsidRPr="00172689">
        <w:rPr>
          <w:rFonts w:asciiTheme="majorBidi" w:hAnsiTheme="majorBidi" w:cstheme="majorBidi"/>
        </w:rPr>
        <w:t xml:space="preserve">  </w:t>
      </w:r>
      <w:proofErr w:type="spellStart"/>
      <w:r w:rsidR="000D123D" w:rsidRPr="00172689">
        <w:rPr>
          <w:rFonts w:asciiTheme="majorBidi" w:hAnsiTheme="majorBidi" w:cstheme="majorBidi"/>
        </w:rPr>
        <w:t>cardiomyovasculopathy</w:t>
      </w:r>
      <w:proofErr w:type="spellEnd"/>
      <w:proofErr w:type="gramEnd"/>
      <w:r w:rsidR="005A4DA7" w:rsidRPr="00172689">
        <w:rPr>
          <w:rFonts w:asciiTheme="majorBidi" w:hAnsiTheme="majorBidi" w:cstheme="majorBidi"/>
        </w:rPr>
        <w:t xml:space="preserve"> </w:t>
      </w:r>
      <w:r w:rsidR="00A60EBB" w:rsidRPr="00172689">
        <w:rPr>
          <w:rFonts w:asciiTheme="majorBidi" w:hAnsiTheme="majorBidi" w:cstheme="majorBidi"/>
        </w:rPr>
        <w:t>(</w:t>
      </w:r>
      <w:proofErr w:type="gramStart"/>
      <w:r w:rsidR="00A60EBB" w:rsidRPr="00172689">
        <w:rPr>
          <w:rFonts w:asciiTheme="majorBidi" w:hAnsiTheme="majorBidi" w:cstheme="majorBidi"/>
        </w:rPr>
        <w:t>TGCV</w:t>
      </w:r>
      <w:r w:rsidRPr="00172689">
        <w:rPr>
          <w:rFonts w:asciiTheme="majorBidi" w:hAnsiTheme="majorBidi" w:cstheme="majorBidi"/>
        </w:rPr>
        <w:t>)</w:t>
      </w:r>
      <w:r w:rsidR="000D123D" w:rsidRPr="00172689">
        <w:rPr>
          <w:rFonts w:asciiTheme="majorBidi" w:hAnsiTheme="majorBidi" w:cstheme="majorBidi"/>
        </w:rPr>
        <w:t xml:space="preserve"> </w:t>
      </w:r>
      <w:r w:rsidRPr="00172689">
        <w:rPr>
          <w:rFonts w:asciiTheme="majorBidi" w:hAnsiTheme="majorBidi" w:cstheme="majorBidi"/>
        </w:rPr>
        <w:t xml:space="preserve"> represents</w:t>
      </w:r>
      <w:proofErr w:type="gramEnd"/>
      <w:r w:rsidRPr="00172689">
        <w:rPr>
          <w:rFonts w:asciiTheme="majorBidi" w:hAnsiTheme="majorBidi" w:cstheme="majorBidi"/>
        </w:rPr>
        <w:t xml:space="preserve"> a</w:t>
      </w:r>
      <w:r w:rsidR="00A60EBB" w:rsidRPr="00172689">
        <w:rPr>
          <w:rFonts w:asciiTheme="majorBidi" w:hAnsiTheme="majorBidi" w:cstheme="majorBidi"/>
        </w:rPr>
        <w:t xml:space="preserve"> cardiac disorder characterized by extensive coronary artery narrowing due to impaired intracellular TG breakdown, </w:t>
      </w:r>
      <w:proofErr w:type="gramStart"/>
      <w:r w:rsidR="00A60EBB" w:rsidRPr="00172689">
        <w:rPr>
          <w:rFonts w:asciiTheme="majorBidi" w:hAnsiTheme="majorBidi" w:cstheme="majorBidi"/>
        </w:rPr>
        <w:t>placing affected</w:t>
      </w:r>
      <w:proofErr w:type="gramEnd"/>
      <w:r w:rsidR="00A60EBB" w:rsidRPr="00172689">
        <w:rPr>
          <w:rFonts w:asciiTheme="majorBidi" w:hAnsiTheme="majorBidi" w:cstheme="majorBidi"/>
        </w:rPr>
        <w:t xml:space="preserve"> </w:t>
      </w:r>
      <w:r w:rsidRPr="00172689">
        <w:rPr>
          <w:rFonts w:asciiTheme="majorBidi" w:hAnsiTheme="majorBidi" w:cstheme="majorBidi"/>
        </w:rPr>
        <w:t>those</w:t>
      </w:r>
      <w:r w:rsidR="00A60EBB" w:rsidRPr="00172689">
        <w:rPr>
          <w:rFonts w:asciiTheme="majorBidi" w:hAnsiTheme="majorBidi" w:cstheme="majorBidi"/>
        </w:rPr>
        <w:t xml:space="preserve"> at risk for major</w:t>
      </w:r>
      <w:r w:rsidR="00875D09" w:rsidRPr="00172689">
        <w:rPr>
          <w:rFonts w:asciiTheme="majorBidi" w:hAnsiTheme="majorBidi" w:cstheme="majorBidi"/>
        </w:rPr>
        <w:t xml:space="preserve"> adverse cardiac events (MACE) </w:t>
      </w:r>
      <w:r w:rsidR="00875D09" w:rsidRPr="00172689">
        <w:rPr>
          <w:rStyle w:val="af"/>
          <w:rFonts w:asciiTheme="majorBidi" w:eastAsiaTheme="majorEastAsia" w:hAnsiTheme="majorBidi" w:cstheme="majorBidi"/>
        </w:rPr>
        <w:t>[13]</w:t>
      </w:r>
      <w:r w:rsidR="00A60EBB" w:rsidRPr="00172689">
        <w:rPr>
          <w:rFonts w:asciiTheme="majorBidi" w:hAnsiTheme="majorBidi" w:cstheme="majorBidi"/>
        </w:rPr>
        <w:t xml:space="preserve">. </w:t>
      </w:r>
    </w:p>
    <w:p w14:paraId="25B54B84" w14:textId="083CDD36" w:rsidR="00A60EBB" w:rsidRPr="00172689" w:rsidRDefault="00A60EBB" w:rsidP="000D123D">
      <w:pPr>
        <w:pStyle w:val="ae"/>
        <w:spacing w:before="0" w:beforeAutospacing="0" w:after="0" w:afterAutospacing="0"/>
        <w:ind w:firstLine="180"/>
        <w:jc w:val="both"/>
        <w:rPr>
          <w:rFonts w:asciiTheme="majorBidi" w:hAnsiTheme="majorBidi" w:cstheme="majorBidi"/>
        </w:rPr>
      </w:pPr>
      <w:r w:rsidRPr="00172689">
        <w:rPr>
          <w:rFonts w:asciiTheme="majorBidi" w:hAnsiTheme="majorBidi" w:cstheme="majorBidi"/>
        </w:rPr>
        <w:t xml:space="preserve">The condition often remains underdiagnosed, as specialized testing is required to detect TG accumulation in the myocardium. Dysregulation of glucose and lipid metabolism, frequently arising from an imbalance between oxidants and antioxidants, promotes endothelial dysfunction and accelerates the progression of </w:t>
      </w:r>
      <w:r w:rsidR="000807F3" w:rsidRPr="00172689">
        <w:rPr>
          <w:rFonts w:asciiTheme="majorBidi" w:hAnsiTheme="majorBidi" w:cstheme="majorBidi"/>
        </w:rPr>
        <w:t>CAD</w:t>
      </w:r>
      <w:r w:rsidR="00875D09" w:rsidRPr="00172689">
        <w:rPr>
          <w:rFonts w:asciiTheme="majorBidi" w:hAnsiTheme="majorBidi" w:cstheme="majorBidi"/>
        </w:rPr>
        <w:t xml:space="preserve"> </w:t>
      </w:r>
      <w:r w:rsidR="00875D09" w:rsidRPr="00172689">
        <w:rPr>
          <w:rStyle w:val="af"/>
          <w:rFonts w:asciiTheme="majorBidi" w:eastAsiaTheme="majorEastAsia" w:hAnsiTheme="majorBidi" w:cstheme="majorBidi"/>
        </w:rPr>
        <w:t>[14].</w:t>
      </w:r>
      <w:r w:rsidRPr="00172689">
        <w:rPr>
          <w:rFonts w:asciiTheme="majorBidi" w:hAnsiTheme="majorBidi" w:cstheme="majorBidi"/>
        </w:rPr>
        <w:t xml:space="preserve"> This metabolic disturbance initiates processes that contribute to plaque formation, </w:t>
      </w:r>
      <w:r w:rsidR="0086268E" w:rsidRPr="00172689">
        <w:rPr>
          <w:rFonts w:asciiTheme="majorBidi" w:hAnsiTheme="majorBidi" w:cstheme="majorBidi"/>
        </w:rPr>
        <w:t>HTN</w:t>
      </w:r>
      <w:r w:rsidRPr="00172689">
        <w:rPr>
          <w:rFonts w:asciiTheme="majorBidi" w:hAnsiTheme="majorBidi" w:cstheme="majorBidi"/>
        </w:rPr>
        <w:t xml:space="preserve">, immune cell infiltration, and structural alterations within the vasculature </w:t>
      </w:r>
      <w:r w:rsidR="00875D09" w:rsidRPr="00172689">
        <w:rPr>
          <w:rStyle w:val="af"/>
          <w:rFonts w:asciiTheme="majorBidi" w:eastAsiaTheme="majorEastAsia" w:hAnsiTheme="majorBidi" w:cstheme="majorBidi"/>
        </w:rPr>
        <w:t>[15].</w:t>
      </w:r>
      <w:r w:rsidRPr="00172689">
        <w:rPr>
          <w:rStyle w:val="af"/>
          <w:rFonts w:asciiTheme="majorBidi" w:eastAsiaTheme="majorEastAsia" w:hAnsiTheme="majorBidi" w:cstheme="majorBidi"/>
        </w:rPr>
        <w:t xml:space="preserve"> </w:t>
      </w:r>
    </w:p>
    <w:p w14:paraId="371EC36C" w14:textId="72455C6A" w:rsidR="00A60EBB" w:rsidRPr="00172689" w:rsidRDefault="00A60EBB" w:rsidP="000D123D">
      <w:pPr>
        <w:pStyle w:val="ae"/>
        <w:spacing w:before="0" w:beforeAutospacing="0" w:after="0" w:afterAutospacing="0"/>
        <w:ind w:firstLine="360"/>
        <w:jc w:val="both"/>
        <w:rPr>
          <w:rFonts w:asciiTheme="majorBidi" w:hAnsiTheme="majorBidi" w:cstheme="majorBidi"/>
        </w:rPr>
      </w:pPr>
      <w:r w:rsidRPr="00172689">
        <w:rPr>
          <w:rFonts w:asciiTheme="majorBidi" w:hAnsiTheme="majorBidi" w:cstheme="majorBidi"/>
        </w:rPr>
        <w:t>The triglyceride–glucose (</w:t>
      </w:r>
      <w:proofErr w:type="spellStart"/>
      <w:r w:rsidRPr="00172689">
        <w:rPr>
          <w:rFonts w:asciiTheme="majorBidi" w:hAnsiTheme="majorBidi" w:cstheme="majorBidi"/>
        </w:rPr>
        <w:t>TyG</w:t>
      </w:r>
      <w:proofErr w:type="spellEnd"/>
      <w:r w:rsidRPr="00172689">
        <w:rPr>
          <w:rFonts w:asciiTheme="majorBidi" w:hAnsiTheme="majorBidi" w:cstheme="majorBidi"/>
        </w:rPr>
        <w:t xml:space="preserve">) index </w:t>
      </w:r>
      <w:r w:rsidR="00B0050A" w:rsidRPr="00172689">
        <w:rPr>
          <w:rFonts w:asciiTheme="majorBidi" w:hAnsiTheme="majorBidi" w:cstheme="majorBidi"/>
        </w:rPr>
        <w:t xml:space="preserve">is </w:t>
      </w:r>
      <w:r w:rsidRPr="00172689">
        <w:rPr>
          <w:rFonts w:asciiTheme="majorBidi" w:hAnsiTheme="majorBidi" w:cstheme="majorBidi"/>
        </w:rPr>
        <w:t xml:space="preserve">validated as a dependable marker of </w:t>
      </w:r>
      <w:r w:rsidR="00B93DC8" w:rsidRPr="00172689">
        <w:rPr>
          <w:rFonts w:asciiTheme="majorBidi" w:hAnsiTheme="majorBidi" w:cstheme="majorBidi"/>
        </w:rPr>
        <w:t>IR</w:t>
      </w:r>
      <w:r w:rsidR="00875D09" w:rsidRPr="00172689">
        <w:rPr>
          <w:rFonts w:asciiTheme="majorBidi" w:hAnsiTheme="majorBidi" w:cstheme="majorBidi"/>
        </w:rPr>
        <w:t xml:space="preserve"> </w:t>
      </w:r>
      <w:r w:rsidR="00875D09" w:rsidRPr="00172689">
        <w:rPr>
          <w:rFonts w:asciiTheme="majorBidi" w:hAnsiTheme="majorBidi" w:cstheme="majorBidi"/>
          <w:b/>
          <w:bCs/>
        </w:rPr>
        <w:t>[16].</w:t>
      </w:r>
      <w:r w:rsidRPr="00172689">
        <w:rPr>
          <w:rFonts w:asciiTheme="majorBidi" w:hAnsiTheme="majorBidi" w:cstheme="majorBidi"/>
        </w:rPr>
        <w:t xml:space="preserve"> Elevated </w:t>
      </w:r>
      <w:proofErr w:type="spellStart"/>
      <w:r w:rsidRPr="00172689">
        <w:rPr>
          <w:rFonts w:asciiTheme="majorBidi" w:hAnsiTheme="majorBidi" w:cstheme="majorBidi"/>
        </w:rPr>
        <w:t>TyG</w:t>
      </w:r>
      <w:proofErr w:type="spellEnd"/>
      <w:r w:rsidRPr="00172689">
        <w:rPr>
          <w:rFonts w:asciiTheme="majorBidi" w:hAnsiTheme="majorBidi" w:cstheme="majorBidi"/>
        </w:rPr>
        <w:t xml:space="preserve"> </w:t>
      </w:r>
      <w:proofErr w:type="spellStart"/>
      <w:r w:rsidR="00C834B3" w:rsidRPr="00172689">
        <w:rPr>
          <w:rFonts w:asciiTheme="majorBidi" w:hAnsiTheme="majorBidi" w:cstheme="majorBidi"/>
        </w:rPr>
        <w:t>titre</w:t>
      </w:r>
      <w:r w:rsidRPr="00172689">
        <w:rPr>
          <w:rFonts w:asciiTheme="majorBidi" w:hAnsiTheme="majorBidi" w:cstheme="majorBidi"/>
        </w:rPr>
        <w:t>s</w:t>
      </w:r>
      <w:proofErr w:type="spellEnd"/>
      <w:r w:rsidRPr="00172689">
        <w:rPr>
          <w:rFonts w:asciiTheme="majorBidi" w:hAnsiTheme="majorBidi" w:cstheme="majorBidi"/>
        </w:rPr>
        <w:t xml:space="preserve"> are associated with heightened cardiovascular risk and </w:t>
      </w:r>
      <w:proofErr w:type="gramStart"/>
      <w:r w:rsidR="00672BC2" w:rsidRPr="00172689">
        <w:rPr>
          <w:rFonts w:asciiTheme="majorBidi" w:hAnsiTheme="majorBidi" w:cstheme="majorBidi"/>
        </w:rPr>
        <w:t>is</w:t>
      </w:r>
      <w:proofErr w:type="gramEnd"/>
      <w:r w:rsidRPr="00172689">
        <w:rPr>
          <w:rFonts w:asciiTheme="majorBidi" w:hAnsiTheme="majorBidi" w:cstheme="majorBidi"/>
        </w:rPr>
        <w:t xml:space="preserve"> shown to independently predict in-hospital mortality among critically ill cardiac </w:t>
      </w:r>
      <w:r w:rsidR="00D03D09" w:rsidRPr="00172689">
        <w:rPr>
          <w:rFonts w:asciiTheme="majorBidi" w:hAnsiTheme="majorBidi" w:cstheme="majorBidi"/>
        </w:rPr>
        <w:t>cases</w:t>
      </w:r>
      <w:r w:rsidRPr="00172689">
        <w:rPr>
          <w:rFonts w:asciiTheme="majorBidi" w:hAnsiTheme="majorBidi" w:cstheme="majorBidi"/>
        </w:rPr>
        <w:t>, including those</w:t>
      </w:r>
      <w:r w:rsidR="00951FBB" w:rsidRPr="00172689">
        <w:rPr>
          <w:rFonts w:asciiTheme="majorBidi" w:hAnsiTheme="majorBidi" w:cstheme="majorBidi"/>
        </w:rPr>
        <w:t xml:space="preserve"> presenting with HF, arrhythmia</w:t>
      </w:r>
      <w:r w:rsidRPr="00172689">
        <w:rPr>
          <w:rFonts w:asciiTheme="majorBidi" w:hAnsiTheme="majorBidi" w:cstheme="majorBidi"/>
        </w:rPr>
        <w:t xml:space="preserve">, CAD, </w:t>
      </w:r>
      <w:r w:rsidR="0086268E" w:rsidRPr="00172689">
        <w:rPr>
          <w:rFonts w:asciiTheme="majorBidi" w:hAnsiTheme="majorBidi" w:cstheme="majorBidi"/>
        </w:rPr>
        <w:t>ACS</w:t>
      </w:r>
      <w:r w:rsidRPr="00172689">
        <w:rPr>
          <w:rFonts w:asciiTheme="majorBidi" w:hAnsiTheme="majorBidi" w:cstheme="majorBidi"/>
        </w:rPr>
        <w:t xml:space="preserve">, valvular disease, and cardiomyopathies </w:t>
      </w:r>
      <w:r w:rsidR="00875D09" w:rsidRPr="00172689">
        <w:rPr>
          <w:rFonts w:asciiTheme="majorBidi" w:hAnsiTheme="majorBidi" w:cstheme="majorBidi"/>
          <w:b/>
          <w:bCs/>
        </w:rPr>
        <w:t>[17].</w:t>
      </w:r>
    </w:p>
    <w:p w14:paraId="55DCCD78" w14:textId="77777777" w:rsidR="005A4DA7" w:rsidRPr="00172689" w:rsidRDefault="00A60EBB" w:rsidP="005A4DA7">
      <w:pPr>
        <w:pStyle w:val="ae"/>
        <w:spacing w:before="0" w:beforeAutospacing="0" w:after="0" w:afterAutospacing="0"/>
        <w:ind w:firstLine="450"/>
        <w:jc w:val="both"/>
        <w:rPr>
          <w:rFonts w:asciiTheme="majorBidi" w:hAnsiTheme="majorBidi" w:cstheme="majorBidi"/>
        </w:rPr>
      </w:pPr>
      <w:r w:rsidRPr="00172689">
        <w:rPr>
          <w:rFonts w:asciiTheme="majorBidi" w:hAnsiTheme="majorBidi" w:cstheme="majorBidi"/>
        </w:rPr>
        <w:t xml:space="preserve">Demographic shifts and global increases in life expectancy are altering the epidemiology of </w:t>
      </w:r>
      <w:r w:rsidR="00E2110D" w:rsidRPr="00172689">
        <w:rPr>
          <w:rFonts w:asciiTheme="majorBidi" w:hAnsiTheme="majorBidi" w:cstheme="majorBidi"/>
        </w:rPr>
        <w:t>CVD</w:t>
      </w:r>
      <w:r w:rsidRPr="00172689">
        <w:rPr>
          <w:rFonts w:asciiTheme="majorBidi" w:hAnsiTheme="majorBidi" w:cstheme="majorBidi"/>
        </w:rPr>
        <w:t>, with projected rises from an average of 73.6 years in 2022 to 78.1 years by 2050</w:t>
      </w:r>
      <w:r w:rsidR="00875D09" w:rsidRPr="00172689">
        <w:rPr>
          <w:rFonts w:asciiTheme="majorBidi" w:hAnsiTheme="majorBidi" w:cstheme="majorBidi"/>
        </w:rPr>
        <w:t>.</w:t>
      </w:r>
      <w:r w:rsidRPr="00172689">
        <w:rPr>
          <w:rFonts w:asciiTheme="majorBidi" w:hAnsiTheme="majorBidi" w:cstheme="majorBidi"/>
        </w:rPr>
        <w:t xml:space="preserve"> While CAD predominantly affects older adults, approximately 10% of individuals under 45 experience premature CAD (PCAD), commonly defined as onset before 45–55 years </w:t>
      </w:r>
      <w:r w:rsidR="00875D09" w:rsidRPr="00172689">
        <w:rPr>
          <w:rFonts w:asciiTheme="majorBidi" w:hAnsiTheme="majorBidi" w:cstheme="majorBidi"/>
          <w:b/>
          <w:bCs/>
        </w:rPr>
        <w:t>[18].</w:t>
      </w:r>
      <w:r w:rsidR="00875D09" w:rsidRPr="00172689">
        <w:rPr>
          <w:rFonts w:asciiTheme="majorBidi" w:hAnsiTheme="majorBidi" w:cstheme="majorBidi"/>
        </w:rPr>
        <w:t xml:space="preserve"> </w:t>
      </w:r>
    </w:p>
    <w:p w14:paraId="323BD01D" w14:textId="12C35ACD" w:rsidR="00A60EBB" w:rsidRPr="00172689" w:rsidRDefault="00A60EBB" w:rsidP="005A4DA7">
      <w:pPr>
        <w:pStyle w:val="ae"/>
        <w:spacing w:before="0" w:beforeAutospacing="0" w:after="0" w:afterAutospacing="0"/>
        <w:ind w:firstLine="450"/>
        <w:jc w:val="both"/>
        <w:rPr>
          <w:rFonts w:asciiTheme="majorBidi" w:hAnsiTheme="majorBidi" w:cstheme="majorBidi"/>
        </w:rPr>
      </w:pPr>
      <w:r w:rsidRPr="00172689">
        <w:rPr>
          <w:rFonts w:asciiTheme="majorBidi" w:hAnsiTheme="majorBidi" w:cstheme="majorBidi"/>
        </w:rPr>
        <w:t xml:space="preserve">Age-related structural and functional </w:t>
      </w:r>
      <w:r w:rsidR="00951FBB" w:rsidRPr="00172689">
        <w:rPr>
          <w:rFonts w:asciiTheme="majorBidi" w:hAnsiTheme="majorBidi" w:cstheme="majorBidi"/>
        </w:rPr>
        <w:t>changes</w:t>
      </w:r>
      <w:r w:rsidRPr="00172689">
        <w:rPr>
          <w:rFonts w:asciiTheme="majorBidi" w:hAnsiTheme="majorBidi" w:cstheme="majorBidi"/>
        </w:rPr>
        <w:t xml:space="preserve"> in the heart and vasculature render older adults more susceptible to CAD, myocardial ischemia, and ACS. Key alterations include diminished endothelial function due to </w:t>
      </w:r>
      <w:r w:rsidR="00A77D49" w:rsidRPr="00172689">
        <w:rPr>
          <w:rFonts w:asciiTheme="majorBidi" w:hAnsiTheme="majorBidi" w:cstheme="majorBidi"/>
        </w:rPr>
        <w:t>diminished</w:t>
      </w:r>
      <w:r w:rsidRPr="00172689">
        <w:rPr>
          <w:rFonts w:asciiTheme="majorBidi" w:hAnsiTheme="majorBidi" w:cstheme="majorBidi"/>
        </w:rPr>
        <w:t xml:space="preserve"> nitric oxide synthase (NOS) activity, and a decline in maximal heart rate (220 – age), collectively reducing pe</w:t>
      </w:r>
      <w:r w:rsidR="00DE1067" w:rsidRPr="00172689">
        <w:rPr>
          <w:rFonts w:asciiTheme="majorBidi" w:hAnsiTheme="majorBidi" w:cstheme="majorBidi"/>
        </w:rPr>
        <w:t>ak cardiac output during stress.</w:t>
      </w:r>
      <w:r w:rsidRPr="00172689">
        <w:rPr>
          <w:rFonts w:asciiTheme="majorBidi" w:hAnsiTheme="majorBidi" w:cstheme="majorBidi"/>
        </w:rPr>
        <w:t xml:space="preserve"> Additional </w:t>
      </w:r>
      <w:r w:rsidR="00F71A55" w:rsidRPr="00172689">
        <w:rPr>
          <w:rFonts w:asciiTheme="majorBidi" w:hAnsiTheme="majorBidi" w:cstheme="majorBidi"/>
        </w:rPr>
        <w:t>alteration</w:t>
      </w:r>
      <w:r w:rsidRPr="00172689">
        <w:rPr>
          <w:rFonts w:asciiTheme="majorBidi" w:hAnsiTheme="majorBidi" w:cstheme="majorBidi"/>
        </w:rPr>
        <w:t xml:space="preserve">s involve thickening of the left ventricular (LV) walls, impaired diastolic filling, </w:t>
      </w:r>
      <w:r w:rsidR="00A77D49" w:rsidRPr="00172689">
        <w:rPr>
          <w:rFonts w:asciiTheme="majorBidi" w:hAnsiTheme="majorBidi" w:cstheme="majorBidi"/>
        </w:rPr>
        <w:t>diminished</w:t>
      </w:r>
      <w:r w:rsidRPr="00172689">
        <w:rPr>
          <w:rFonts w:asciiTheme="majorBidi" w:hAnsiTheme="majorBidi" w:cstheme="majorBidi"/>
        </w:rPr>
        <w:t xml:space="preserve"> ejection fraction, and a higher propensity for arrhythmias </w:t>
      </w:r>
      <w:r w:rsidR="00DE1067" w:rsidRPr="00172689">
        <w:rPr>
          <w:rFonts w:asciiTheme="majorBidi" w:hAnsiTheme="majorBidi" w:cstheme="majorBidi"/>
          <w:b/>
          <w:bCs/>
        </w:rPr>
        <w:t>[19].</w:t>
      </w:r>
    </w:p>
    <w:p w14:paraId="03FF7FD9" w14:textId="7A0A0626" w:rsidR="00E57BAB" w:rsidRPr="00172689" w:rsidRDefault="00A60EBB" w:rsidP="005A4DA7">
      <w:pPr>
        <w:pStyle w:val="ae"/>
        <w:spacing w:before="0" w:beforeAutospacing="0" w:after="0" w:afterAutospacing="0"/>
        <w:ind w:firstLine="270"/>
        <w:jc w:val="both"/>
        <w:rPr>
          <w:rFonts w:asciiTheme="majorBidi" w:hAnsiTheme="majorBidi" w:cstheme="majorBidi"/>
        </w:rPr>
      </w:pPr>
      <w:r w:rsidRPr="00172689">
        <w:rPr>
          <w:rFonts w:asciiTheme="majorBidi" w:hAnsiTheme="majorBidi" w:cstheme="majorBidi"/>
        </w:rPr>
        <w:t xml:space="preserve">The pathophysiological mechanisms underlying </w:t>
      </w:r>
      <w:r w:rsidR="000807F3" w:rsidRPr="00172689">
        <w:rPr>
          <w:rFonts w:asciiTheme="majorBidi" w:hAnsiTheme="majorBidi" w:cstheme="majorBidi"/>
        </w:rPr>
        <w:t>CAD</w:t>
      </w:r>
      <w:r w:rsidRPr="00172689">
        <w:rPr>
          <w:rFonts w:asciiTheme="majorBidi" w:hAnsiTheme="majorBidi" w:cstheme="majorBidi"/>
        </w:rPr>
        <w:t xml:space="preserve"> closely mirror the </w:t>
      </w:r>
      <w:r w:rsidR="00F71A55" w:rsidRPr="00172689">
        <w:rPr>
          <w:rFonts w:asciiTheme="majorBidi" w:hAnsiTheme="majorBidi" w:cstheme="majorBidi"/>
        </w:rPr>
        <w:t>alteration</w:t>
      </w:r>
      <w:r w:rsidRPr="00172689">
        <w:rPr>
          <w:rFonts w:asciiTheme="majorBidi" w:hAnsiTheme="majorBidi" w:cstheme="majorBidi"/>
        </w:rPr>
        <w:t xml:space="preserve">s observed during aging, encompassing persistent inflammation, myocardial fibrosis, arterial and ventricular stiffening, oxidative stress, endothelial dysfunction, </w:t>
      </w:r>
      <w:r w:rsidR="00A77D49" w:rsidRPr="00172689">
        <w:rPr>
          <w:rFonts w:asciiTheme="majorBidi" w:hAnsiTheme="majorBidi" w:cstheme="majorBidi"/>
        </w:rPr>
        <w:t>diminished</w:t>
      </w:r>
      <w:r w:rsidRPr="00172689">
        <w:rPr>
          <w:rFonts w:asciiTheme="majorBidi" w:hAnsiTheme="majorBidi" w:cstheme="majorBidi"/>
        </w:rPr>
        <w:t xml:space="preserve"> nitric oxide (NO) availability, and compromised coronary perfusion. Collectively, these alterations heighten the risk of </w:t>
      </w:r>
      <w:r w:rsidR="0086268E" w:rsidRPr="00172689">
        <w:rPr>
          <w:rFonts w:asciiTheme="majorBidi" w:hAnsiTheme="majorBidi" w:cstheme="majorBidi"/>
        </w:rPr>
        <w:t>ACS</w:t>
      </w:r>
      <w:r w:rsidRPr="00172689">
        <w:rPr>
          <w:rFonts w:asciiTheme="majorBidi" w:hAnsiTheme="majorBidi" w:cstheme="majorBidi"/>
        </w:rPr>
        <w:t xml:space="preserve"> in older adults, even in the absence of additional comorbidities or traditional </w:t>
      </w:r>
      <w:r w:rsidR="00BB5E79" w:rsidRPr="00172689">
        <w:rPr>
          <w:rFonts w:asciiTheme="majorBidi" w:hAnsiTheme="majorBidi" w:cstheme="majorBidi"/>
        </w:rPr>
        <w:t>predisposing factors</w:t>
      </w:r>
      <w:r w:rsidRPr="00172689">
        <w:rPr>
          <w:rFonts w:asciiTheme="majorBidi" w:hAnsiTheme="majorBidi" w:cstheme="majorBidi"/>
        </w:rPr>
        <w:t xml:space="preserve"> </w:t>
      </w:r>
      <w:r w:rsidR="00DE1067" w:rsidRPr="00172689">
        <w:rPr>
          <w:rFonts w:asciiTheme="majorBidi" w:hAnsiTheme="majorBidi" w:cstheme="majorBidi"/>
        </w:rPr>
        <w:t>[</w:t>
      </w:r>
      <w:r w:rsidRPr="00172689">
        <w:rPr>
          <w:rStyle w:val="af"/>
          <w:rFonts w:asciiTheme="majorBidi" w:eastAsiaTheme="majorEastAsia" w:hAnsiTheme="majorBidi" w:cstheme="majorBidi"/>
        </w:rPr>
        <w:t>20</w:t>
      </w:r>
      <w:r w:rsidR="00BF2957" w:rsidRPr="00172689">
        <w:rPr>
          <w:rStyle w:val="af"/>
          <w:rFonts w:asciiTheme="majorBidi" w:eastAsiaTheme="majorEastAsia" w:hAnsiTheme="majorBidi" w:cstheme="majorBidi"/>
        </w:rPr>
        <w:t xml:space="preserve">]. </w:t>
      </w:r>
      <w:r w:rsidRPr="00172689">
        <w:rPr>
          <w:rFonts w:asciiTheme="majorBidi" w:hAnsiTheme="majorBidi" w:cstheme="majorBidi"/>
        </w:rPr>
        <w:t xml:space="preserve">Although CAD </w:t>
      </w:r>
      <w:r w:rsidR="00CE328B" w:rsidRPr="00172689">
        <w:rPr>
          <w:rFonts w:asciiTheme="majorBidi" w:hAnsiTheme="majorBidi" w:cstheme="majorBidi"/>
        </w:rPr>
        <w:t>is</w:t>
      </w:r>
      <w:r w:rsidRPr="00172689">
        <w:rPr>
          <w:rFonts w:asciiTheme="majorBidi" w:hAnsiTheme="majorBidi" w:cstheme="majorBidi"/>
        </w:rPr>
        <w:t xml:space="preserve"> a condition of older </w:t>
      </w:r>
      <w:r w:rsidR="00CE328B" w:rsidRPr="00172689">
        <w:rPr>
          <w:rFonts w:asciiTheme="majorBidi" w:hAnsiTheme="majorBidi" w:cstheme="majorBidi"/>
        </w:rPr>
        <w:t>people</w:t>
      </w:r>
      <w:r w:rsidRPr="00172689">
        <w:rPr>
          <w:rFonts w:asciiTheme="majorBidi" w:hAnsiTheme="majorBidi" w:cstheme="majorBidi"/>
        </w:rPr>
        <w:t xml:space="preserve">, its prevalence is rising among younger individuals, where it often results in poorer clinical outcomes </w:t>
      </w:r>
      <w:r w:rsidR="00BF2957" w:rsidRPr="00172689">
        <w:rPr>
          <w:rFonts w:asciiTheme="majorBidi" w:hAnsiTheme="majorBidi" w:cstheme="majorBidi"/>
          <w:b/>
          <w:bCs/>
        </w:rPr>
        <w:t>[21].</w:t>
      </w:r>
      <w:r w:rsidRPr="00172689">
        <w:rPr>
          <w:rFonts w:asciiTheme="majorBidi" w:hAnsiTheme="majorBidi" w:cstheme="majorBidi"/>
          <w:b/>
          <w:bCs/>
        </w:rPr>
        <w:t xml:space="preserve"> </w:t>
      </w:r>
      <w:r w:rsidRPr="00172689">
        <w:rPr>
          <w:rFonts w:asciiTheme="majorBidi" w:hAnsiTheme="majorBidi" w:cstheme="majorBidi"/>
        </w:rPr>
        <w:t xml:space="preserve">The IPAD study defined premature CAD (PCAD) as </w:t>
      </w:r>
      <w:r w:rsidR="0086268E" w:rsidRPr="00172689">
        <w:rPr>
          <w:rFonts w:asciiTheme="majorBidi" w:hAnsiTheme="majorBidi" w:cstheme="majorBidi"/>
        </w:rPr>
        <w:t xml:space="preserve">AMI </w:t>
      </w:r>
      <w:r w:rsidRPr="00172689">
        <w:rPr>
          <w:rFonts w:asciiTheme="majorBidi" w:hAnsiTheme="majorBidi" w:cstheme="majorBidi"/>
        </w:rPr>
        <w:t xml:space="preserve">or myocardial ischemia associated with significant coronary stenosis (≥70% in any coronary artery or ≥50% in the left main artery) in women younger than </w:t>
      </w:r>
      <w:r w:rsidRPr="00172689">
        <w:rPr>
          <w:rFonts w:asciiTheme="majorBidi" w:hAnsiTheme="majorBidi" w:cstheme="majorBidi"/>
        </w:rPr>
        <w:lastRenderedPageBreak/>
        <w:t>70 years</w:t>
      </w:r>
      <w:r w:rsidR="00BF2957" w:rsidRPr="00172689">
        <w:rPr>
          <w:rFonts w:asciiTheme="majorBidi" w:hAnsiTheme="majorBidi" w:cstheme="majorBidi"/>
        </w:rPr>
        <w:t xml:space="preserve"> and men younger than 60 years </w:t>
      </w:r>
      <w:r w:rsidR="00BF2957" w:rsidRPr="00172689">
        <w:rPr>
          <w:rStyle w:val="af"/>
          <w:rFonts w:asciiTheme="majorBidi" w:eastAsiaTheme="majorEastAsia" w:hAnsiTheme="majorBidi" w:cstheme="majorBidi"/>
        </w:rPr>
        <w:t>[22]</w:t>
      </w:r>
      <w:r w:rsidRPr="00172689">
        <w:rPr>
          <w:rFonts w:asciiTheme="majorBidi" w:hAnsiTheme="majorBidi" w:cstheme="majorBidi"/>
        </w:rPr>
        <w:t xml:space="preserve">, while other investigations have employed wider age criteria, ranging from 40 to 70 years </w:t>
      </w:r>
      <w:r w:rsidR="00BF2957" w:rsidRPr="00172689">
        <w:rPr>
          <w:rFonts w:asciiTheme="majorBidi" w:hAnsiTheme="majorBidi" w:cstheme="majorBidi"/>
          <w:b/>
          <w:bCs/>
        </w:rPr>
        <w:t>[23].</w:t>
      </w:r>
    </w:p>
    <w:p w14:paraId="7A0C7C5E" w14:textId="5CC954EA" w:rsidR="00BF2957" w:rsidRPr="00172689" w:rsidRDefault="00740F86" w:rsidP="000D123D">
      <w:pPr>
        <w:pStyle w:val="ae"/>
        <w:numPr>
          <w:ilvl w:val="0"/>
          <w:numId w:val="32"/>
        </w:numPr>
        <w:spacing w:before="0" w:beforeAutospacing="0" w:after="0" w:afterAutospacing="0"/>
        <w:ind w:left="360"/>
        <w:jc w:val="both"/>
        <w:rPr>
          <w:rFonts w:asciiTheme="majorBidi" w:eastAsia="Calibri" w:hAnsiTheme="majorBidi" w:cstheme="majorBidi"/>
          <w:b/>
          <w:bCs/>
          <w:u w:val="single"/>
          <w:shd w:val="clear" w:color="auto" w:fill="FFFFFF"/>
        </w:rPr>
      </w:pPr>
      <w:r w:rsidRPr="00172689">
        <w:rPr>
          <w:rFonts w:asciiTheme="majorBidi" w:eastAsia="Calibri" w:hAnsiTheme="majorBidi" w:cstheme="majorBidi"/>
          <w:b/>
          <w:bCs/>
          <w:u w:val="single"/>
          <w:shd w:val="clear" w:color="auto" w:fill="FFFFFF"/>
        </w:rPr>
        <w:t xml:space="preserve">Development and Application of the </w:t>
      </w:r>
      <w:proofErr w:type="spellStart"/>
      <w:r w:rsidRPr="00172689">
        <w:rPr>
          <w:rFonts w:asciiTheme="majorBidi" w:eastAsia="Calibri" w:hAnsiTheme="majorBidi" w:cstheme="majorBidi"/>
          <w:b/>
          <w:bCs/>
          <w:u w:val="single"/>
          <w:shd w:val="clear" w:color="auto" w:fill="FFFFFF"/>
        </w:rPr>
        <w:t>TyG</w:t>
      </w:r>
      <w:proofErr w:type="spellEnd"/>
      <w:r w:rsidRPr="00172689">
        <w:rPr>
          <w:rFonts w:asciiTheme="majorBidi" w:eastAsia="Calibri" w:hAnsiTheme="majorBidi" w:cstheme="majorBidi"/>
          <w:b/>
          <w:bCs/>
          <w:u w:val="single"/>
          <w:shd w:val="clear" w:color="auto" w:fill="FFFFFF"/>
        </w:rPr>
        <w:t xml:space="preserve"> Index</w:t>
      </w:r>
    </w:p>
    <w:p w14:paraId="10064A9F" w14:textId="09B6711D" w:rsidR="001D1D18" w:rsidRPr="00172689" w:rsidRDefault="001D1D18" w:rsidP="000D123D">
      <w:pPr>
        <w:pStyle w:val="ae"/>
        <w:spacing w:before="0" w:beforeAutospacing="0" w:after="0" w:afterAutospacing="0"/>
        <w:ind w:firstLine="360"/>
        <w:jc w:val="both"/>
        <w:rPr>
          <w:rFonts w:asciiTheme="majorBidi" w:eastAsia="Calibri" w:hAnsiTheme="majorBidi" w:cstheme="majorBidi"/>
          <w:b/>
          <w:bCs/>
          <w:u w:val="single"/>
          <w:shd w:val="clear" w:color="auto" w:fill="FFFFFF"/>
        </w:rPr>
      </w:pPr>
      <w:r w:rsidRPr="00172689">
        <w:rPr>
          <w:rFonts w:asciiTheme="majorBidi" w:eastAsia="Aptos" w:hAnsiTheme="majorBidi" w:cstheme="majorBidi"/>
          <w:kern w:val="2"/>
          <w14:ligatures w14:val="standardContextual"/>
        </w:rPr>
        <w:t xml:space="preserve">The </w:t>
      </w:r>
      <w:proofErr w:type="spellStart"/>
      <w:r w:rsidRPr="00172689">
        <w:rPr>
          <w:rFonts w:asciiTheme="majorBidi" w:eastAsia="Aptos" w:hAnsiTheme="majorBidi" w:cstheme="majorBidi"/>
          <w:kern w:val="2"/>
          <w14:ligatures w14:val="standardContextual"/>
        </w:rPr>
        <w:t>TyG</w:t>
      </w:r>
      <w:proofErr w:type="spellEnd"/>
      <w:r w:rsidRPr="00172689">
        <w:rPr>
          <w:rFonts w:asciiTheme="majorBidi" w:eastAsia="Aptos" w:hAnsiTheme="majorBidi" w:cstheme="majorBidi"/>
          <w:kern w:val="2"/>
          <w14:ligatures w14:val="standardContextual"/>
        </w:rPr>
        <w:t xml:space="preserve"> index, introduced in 2008 and calculated </w:t>
      </w:r>
      <w:proofErr w:type="gramStart"/>
      <w:r w:rsidRPr="00172689">
        <w:rPr>
          <w:rFonts w:asciiTheme="majorBidi" w:eastAsia="Aptos" w:hAnsiTheme="majorBidi" w:cstheme="majorBidi"/>
          <w:kern w:val="2"/>
          <w14:ligatures w14:val="standardContextual"/>
        </w:rPr>
        <w:t xml:space="preserve">as  </w:t>
      </w:r>
      <w:proofErr w:type="spellStart"/>
      <w:r w:rsidR="0027242E" w:rsidRPr="00172689">
        <w:rPr>
          <w:rFonts w:asciiTheme="majorBidi" w:eastAsia="Aptos" w:hAnsiTheme="majorBidi" w:cstheme="majorBidi"/>
          <w:kern w:val="2"/>
          <w14:ligatures w14:val="standardContextual"/>
        </w:rPr>
        <w:t>TyG</w:t>
      </w:r>
      <w:proofErr w:type="spellEnd"/>
      <w:proofErr w:type="gramEnd"/>
      <w:r w:rsidR="0027242E" w:rsidRPr="00172689">
        <w:rPr>
          <w:rFonts w:asciiTheme="majorBidi" w:eastAsia="Aptos" w:hAnsiTheme="majorBidi" w:cstheme="majorBidi"/>
          <w:kern w:val="2"/>
          <w14:ligatures w14:val="standardContextual"/>
        </w:rPr>
        <w:t xml:space="preserve"> = Ln [fasting TG (mg/dl) × fast</w:t>
      </w:r>
      <w:r w:rsidR="00BF2957" w:rsidRPr="00172689">
        <w:rPr>
          <w:rFonts w:asciiTheme="majorBidi" w:eastAsia="Aptos" w:hAnsiTheme="majorBidi" w:cstheme="majorBidi"/>
          <w:kern w:val="2"/>
          <w14:ligatures w14:val="standardContextual"/>
        </w:rPr>
        <w:t xml:space="preserve">ing blood glucose (mg/dl) / 2] </w:t>
      </w:r>
      <w:r w:rsidR="00BF2957" w:rsidRPr="00172689">
        <w:rPr>
          <w:rFonts w:asciiTheme="majorBidi" w:eastAsia="Aptos" w:hAnsiTheme="majorBidi" w:cstheme="majorBidi"/>
          <w:b/>
          <w:bCs/>
          <w:kern w:val="2"/>
          <w14:ligatures w14:val="standardContextual"/>
        </w:rPr>
        <w:t>[24]</w:t>
      </w:r>
      <w:bookmarkStart w:id="4" w:name="_Hlk189075525"/>
      <w:r w:rsidR="00A60EBB" w:rsidRPr="00172689">
        <w:rPr>
          <w:rFonts w:asciiTheme="majorBidi" w:eastAsia="Aptos" w:hAnsiTheme="majorBidi" w:cstheme="majorBidi"/>
          <w:kern w:val="2"/>
          <w14:ligatures w14:val="standardContextual"/>
        </w:rPr>
        <w:t xml:space="preserve">, has since been validated as a reliable surrogate for </w:t>
      </w:r>
      <w:r w:rsidR="00B93DC8" w:rsidRPr="00172689">
        <w:rPr>
          <w:rFonts w:asciiTheme="majorBidi" w:eastAsia="Aptos" w:hAnsiTheme="majorBidi" w:cstheme="majorBidi"/>
          <w:kern w:val="2"/>
          <w14:ligatures w14:val="standardContextual"/>
        </w:rPr>
        <w:t>IR</w:t>
      </w:r>
      <w:r w:rsidR="00BF2957" w:rsidRPr="00172689">
        <w:rPr>
          <w:rFonts w:asciiTheme="majorBidi" w:eastAsia="Aptos" w:hAnsiTheme="majorBidi" w:cstheme="majorBidi"/>
          <w:kern w:val="2"/>
          <w14:ligatures w14:val="standardContextual"/>
        </w:rPr>
        <w:t xml:space="preserve"> </w:t>
      </w:r>
      <w:r w:rsidR="00C85A89" w:rsidRPr="00172689">
        <w:rPr>
          <w:rFonts w:asciiTheme="majorBidi" w:eastAsia="Aptos" w:hAnsiTheme="majorBidi" w:cstheme="majorBidi"/>
          <w:b/>
          <w:bCs/>
          <w:kern w:val="2"/>
          <w14:ligatures w14:val="standardContextual"/>
        </w:rPr>
        <w:t xml:space="preserve">[25] </w:t>
      </w:r>
      <w:r w:rsidR="00C85A89" w:rsidRPr="00172689">
        <w:rPr>
          <w:rFonts w:asciiTheme="majorBidi" w:eastAsia="Aptos" w:hAnsiTheme="majorBidi" w:cstheme="majorBidi"/>
          <w:kern w:val="2"/>
          <w14:ligatures w14:val="standardContextual"/>
        </w:rPr>
        <w:t xml:space="preserve">and </w:t>
      </w:r>
      <w:r w:rsidR="000807F3" w:rsidRPr="00172689">
        <w:rPr>
          <w:rFonts w:asciiTheme="majorBidi" w:hAnsiTheme="majorBidi" w:cstheme="majorBidi"/>
        </w:rPr>
        <w:t>CAD</w:t>
      </w:r>
      <w:r w:rsidR="00C85A89" w:rsidRPr="00172689">
        <w:rPr>
          <w:rFonts w:asciiTheme="majorBidi" w:hAnsiTheme="majorBidi" w:cstheme="majorBidi"/>
        </w:rPr>
        <w:t xml:space="preserve"> incidence</w:t>
      </w:r>
      <w:r w:rsidR="00A60EBB" w:rsidRPr="00172689">
        <w:rPr>
          <w:rFonts w:asciiTheme="majorBidi" w:eastAsia="Aptos" w:hAnsiTheme="majorBidi" w:cstheme="majorBidi"/>
          <w:kern w:val="2"/>
          <w14:ligatures w14:val="standardContextual"/>
        </w:rPr>
        <w:t xml:space="preserve"> </w:t>
      </w:r>
      <w:r w:rsidR="00BF2957" w:rsidRPr="00172689">
        <w:rPr>
          <w:rFonts w:asciiTheme="majorBidi" w:eastAsia="Aptos" w:hAnsiTheme="majorBidi" w:cstheme="majorBidi"/>
          <w:b/>
          <w:bCs/>
          <w:kern w:val="2"/>
          <w14:ligatures w14:val="standardContextual"/>
        </w:rPr>
        <w:t>[26].</w:t>
      </w:r>
    </w:p>
    <w:p w14:paraId="56557408" w14:textId="51C23457" w:rsidR="001D1D18" w:rsidRPr="00172689" w:rsidRDefault="00A60EBB" w:rsidP="000D123D">
      <w:pPr>
        <w:pStyle w:val="ae"/>
        <w:spacing w:before="0" w:beforeAutospacing="0" w:after="0" w:afterAutospacing="0"/>
        <w:ind w:firstLine="360"/>
        <w:jc w:val="both"/>
        <w:rPr>
          <w:rFonts w:asciiTheme="majorBidi" w:eastAsia="Aptos" w:hAnsiTheme="majorBidi" w:cstheme="majorBidi"/>
          <w:kern w:val="2"/>
          <w14:ligatures w14:val="standardContextual"/>
        </w:rPr>
      </w:pPr>
      <w:r w:rsidRPr="00172689">
        <w:rPr>
          <w:rFonts w:asciiTheme="majorBidi" w:eastAsia="Aptos" w:hAnsiTheme="majorBidi" w:cstheme="majorBidi"/>
          <w:kern w:val="2"/>
          <w14:ligatures w14:val="standardContextual"/>
        </w:rPr>
        <w:t xml:space="preserve">Both fasting TG and the </w:t>
      </w:r>
      <w:proofErr w:type="spellStart"/>
      <w:r w:rsidRPr="00172689">
        <w:rPr>
          <w:rFonts w:asciiTheme="majorBidi" w:eastAsia="Aptos" w:hAnsiTheme="majorBidi" w:cstheme="majorBidi"/>
          <w:kern w:val="2"/>
          <w14:ligatures w14:val="standardContextual"/>
        </w:rPr>
        <w:t>TyG</w:t>
      </w:r>
      <w:proofErr w:type="spellEnd"/>
      <w:r w:rsidRPr="00172689">
        <w:rPr>
          <w:rFonts w:asciiTheme="majorBidi" w:eastAsia="Aptos" w:hAnsiTheme="majorBidi" w:cstheme="majorBidi"/>
          <w:kern w:val="2"/>
          <w14:ligatures w14:val="standardContextual"/>
        </w:rPr>
        <w:t xml:space="preserve"> index</w:t>
      </w:r>
      <w:r w:rsidR="00DC1F67" w:rsidRPr="00172689">
        <w:rPr>
          <w:rFonts w:asciiTheme="majorBidi" w:eastAsia="Aptos" w:hAnsiTheme="majorBidi" w:cstheme="majorBidi"/>
          <w:kern w:val="2"/>
          <w14:ligatures w14:val="standardContextual"/>
        </w:rPr>
        <w:t xml:space="preserve"> </w:t>
      </w:r>
      <w:r w:rsidR="00F26B06" w:rsidRPr="00172689">
        <w:rPr>
          <w:rFonts w:asciiTheme="majorBidi" w:eastAsia="Aptos" w:hAnsiTheme="majorBidi" w:cstheme="majorBidi"/>
          <w:kern w:val="2"/>
          <w14:ligatures w14:val="standardContextual"/>
        </w:rPr>
        <w:t xml:space="preserve">act </w:t>
      </w:r>
      <w:proofErr w:type="gramStart"/>
      <w:r w:rsidR="00F26B06" w:rsidRPr="00172689">
        <w:rPr>
          <w:rFonts w:asciiTheme="majorBidi" w:eastAsia="Aptos" w:hAnsiTheme="majorBidi" w:cstheme="majorBidi"/>
          <w:kern w:val="2"/>
          <w14:ligatures w14:val="standardContextual"/>
        </w:rPr>
        <w:t xml:space="preserve">as </w:t>
      </w:r>
      <w:r w:rsidRPr="00172689">
        <w:rPr>
          <w:rFonts w:asciiTheme="majorBidi" w:eastAsia="Aptos" w:hAnsiTheme="majorBidi" w:cstheme="majorBidi"/>
          <w:kern w:val="2"/>
          <w14:ligatures w14:val="standardContextual"/>
        </w:rPr>
        <w:t xml:space="preserve"> important</w:t>
      </w:r>
      <w:proofErr w:type="gramEnd"/>
      <w:r w:rsidRPr="00172689">
        <w:rPr>
          <w:rFonts w:asciiTheme="majorBidi" w:eastAsia="Aptos" w:hAnsiTheme="majorBidi" w:cstheme="majorBidi"/>
          <w:kern w:val="2"/>
          <w14:ligatures w14:val="standardContextual"/>
        </w:rPr>
        <w:t xml:space="preserve"> indicators of the </w:t>
      </w:r>
      <w:r w:rsidR="00951FBB" w:rsidRPr="00172689">
        <w:rPr>
          <w:rFonts w:asciiTheme="majorBidi" w:eastAsia="Aptos" w:hAnsiTheme="majorBidi" w:cstheme="majorBidi"/>
          <w:kern w:val="2"/>
          <w14:ligatures w14:val="standardContextual"/>
        </w:rPr>
        <w:t xml:space="preserve">development </w:t>
      </w:r>
      <w:r w:rsidRPr="00172689">
        <w:rPr>
          <w:rFonts w:asciiTheme="majorBidi" w:eastAsia="Aptos" w:hAnsiTheme="majorBidi" w:cstheme="majorBidi"/>
          <w:kern w:val="2"/>
          <w14:ligatures w14:val="standardContextual"/>
        </w:rPr>
        <w:t>and severity of coronary atherosclerosis, contributing to disease progression through systemic inflammation, endothelial dys</w:t>
      </w:r>
      <w:r w:rsidR="00BF2957" w:rsidRPr="00172689">
        <w:rPr>
          <w:rFonts w:asciiTheme="majorBidi" w:eastAsia="Aptos" w:hAnsiTheme="majorBidi" w:cstheme="majorBidi"/>
          <w:kern w:val="2"/>
          <w14:ligatures w14:val="standardContextual"/>
        </w:rPr>
        <w:t>function, and oxidative stress [</w:t>
      </w:r>
      <w:r w:rsidR="00BF2957" w:rsidRPr="00172689">
        <w:rPr>
          <w:rFonts w:asciiTheme="majorBidi" w:eastAsia="Aptos" w:hAnsiTheme="majorBidi" w:cstheme="majorBidi"/>
          <w:b/>
          <w:bCs/>
          <w:kern w:val="2"/>
          <w14:ligatures w14:val="standardContextual"/>
        </w:rPr>
        <w:t>27, 28].</w:t>
      </w:r>
    </w:p>
    <w:p w14:paraId="7528EE9E" w14:textId="0F71DBA5" w:rsidR="001D1D18" w:rsidRPr="00172689" w:rsidRDefault="00A60EBB" w:rsidP="000D123D">
      <w:pPr>
        <w:pStyle w:val="ae"/>
        <w:spacing w:before="0" w:beforeAutospacing="0" w:after="0" w:afterAutospacing="0"/>
        <w:ind w:firstLine="360"/>
        <w:jc w:val="both"/>
        <w:rPr>
          <w:rFonts w:asciiTheme="majorBidi" w:eastAsia="Aptos" w:hAnsiTheme="majorBidi" w:cstheme="majorBidi"/>
          <w:kern w:val="2"/>
          <w14:ligatures w14:val="standardContextual"/>
        </w:rPr>
      </w:pPr>
      <w:r w:rsidRPr="00172689">
        <w:rPr>
          <w:rFonts w:asciiTheme="majorBidi" w:eastAsia="Aptos" w:hAnsiTheme="majorBidi" w:cstheme="majorBidi"/>
          <w:kern w:val="2"/>
          <w14:ligatures w14:val="standardContextual"/>
        </w:rPr>
        <w:t xml:space="preserve">Among available biomarkers, the </w:t>
      </w:r>
      <w:proofErr w:type="spellStart"/>
      <w:r w:rsidRPr="00172689">
        <w:rPr>
          <w:rFonts w:asciiTheme="majorBidi" w:eastAsia="Aptos" w:hAnsiTheme="majorBidi" w:cstheme="majorBidi"/>
          <w:kern w:val="2"/>
          <w14:ligatures w14:val="standardContextual"/>
        </w:rPr>
        <w:t>TyG</w:t>
      </w:r>
      <w:proofErr w:type="spellEnd"/>
      <w:r w:rsidRPr="00172689">
        <w:rPr>
          <w:rFonts w:asciiTheme="majorBidi" w:eastAsia="Aptos" w:hAnsiTheme="majorBidi" w:cstheme="majorBidi"/>
          <w:kern w:val="2"/>
          <w14:ligatures w14:val="standardContextual"/>
        </w:rPr>
        <w:t xml:space="preserve"> index demonstrates the strongest relative risk association with </w:t>
      </w:r>
      <w:proofErr w:type="gramStart"/>
      <w:r w:rsidR="00E2110D" w:rsidRPr="00172689">
        <w:rPr>
          <w:rFonts w:asciiTheme="majorBidi" w:hAnsiTheme="majorBidi" w:cstheme="majorBidi"/>
        </w:rPr>
        <w:t xml:space="preserve">CVD </w:t>
      </w:r>
      <w:r w:rsidRPr="00172689">
        <w:rPr>
          <w:rFonts w:asciiTheme="majorBidi" w:eastAsia="Aptos" w:hAnsiTheme="majorBidi" w:cstheme="majorBidi"/>
          <w:kern w:val="2"/>
          <w14:ligatures w14:val="standardContextual"/>
        </w:rPr>
        <w:t xml:space="preserve"> in</w:t>
      </w:r>
      <w:proofErr w:type="gramEnd"/>
      <w:r w:rsidRPr="00172689">
        <w:rPr>
          <w:rFonts w:asciiTheme="majorBidi" w:eastAsia="Aptos" w:hAnsiTheme="majorBidi" w:cstheme="majorBidi"/>
          <w:kern w:val="2"/>
          <w14:ligatures w14:val="standardContextual"/>
        </w:rPr>
        <w:t xml:space="preserve"> individuals under 55 years, surpassing fasting glucose, lipid profiles, or inflammatory markers, whereas in older populations the predictive value of both traditional and non-traditional </w:t>
      </w:r>
      <w:r w:rsidR="00BB5E79" w:rsidRPr="00172689">
        <w:rPr>
          <w:rFonts w:asciiTheme="majorBidi" w:eastAsia="Aptos" w:hAnsiTheme="majorBidi" w:cstheme="majorBidi"/>
          <w:kern w:val="2"/>
          <w14:ligatures w14:val="standardContextual"/>
        </w:rPr>
        <w:t>predisposing factors</w:t>
      </w:r>
      <w:r w:rsidRPr="00172689">
        <w:rPr>
          <w:rFonts w:asciiTheme="majorBidi" w:eastAsia="Aptos" w:hAnsiTheme="majorBidi" w:cstheme="majorBidi"/>
          <w:kern w:val="2"/>
          <w14:ligatures w14:val="standardContextual"/>
        </w:rPr>
        <w:t xml:space="preserve">, </w:t>
      </w:r>
      <w:r w:rsidR="00353756" w:rsidRPr="00172689">
        <w:rPr>
          <w:rFonts w:asciiTheme="majorBidi" w:eastAsia="Aptos" w:hAnsiTheme="majorBidi" w:cstheme="majorBidi"/>
          <w:kern w:val="2"/>
          <w14:ligatures w14:val="standardContextual"/>
        </w:rPr>
        <w:t xml:space="preserve">like </w:t>
      </w:r>
      <w:r w:rsidRPr="00172689">
        <w:rPr>
          <w:rFonts w:asciiTheme="majorBidi" w:eastAsia="Aptos" w:hAnsiTheme="majorBidi" w:cstheme="majorBidi"/>
          <w:kern w:val="2"/>
          <w14:ligatures w14:val="standardContextual"/>
        </w:rPr>
        <w:t xml:space="preserve">lipid </w:t>
      </w:r>
      <w:proofErr w:type="spellStart"/>
      <w:r w:rsidR="00C834B3" w:rsidRPr="00172689">
        <w:rPr>
          <w:rFonts w:asciiTheme="majorBidi" w:eastAsia="Aptos" w:hAnsiTheme="majorBidi" w:cstheme="majorBidi"/>
          <w:kern w:val="2"/>
          <w14:ligatures w14:val="standardContextual"/>
        </w:rPr>
        <w:t>titre</w:t>
      </w:r>
      <w:r w:rsidRPr="00172689">
        <w:rPr>
          <w:rFonts w:asciiTheme="majorBidi" w:eastAsia="Aptos" w:hAnsiTheme="majorBidi" w:cstheme="majorBidi"/>
          <w:kern w:val="2"/>
          <w14:ligatures w14:val="standardContextual"/>
        </w:rPr>
        <w:t>s</w:t>
      </w:r>
      <w:proofErr w:type="spellEnd"/>
      <w:r w:rsidRPr="00172689">
        <w:rPr>
          <w:rFonts w:asciiTheme="majorBidi" w:eastAsia="Aptos" w:hAnsiTheme="majorBidi" w:cstheme="majorBidi"/>
          <w:kern w:val="2"/>
          <w14:ligatures w14:val="standardContextual"/>
        </w:rPr>
        <w:t xml:space="preserve"> and CRP, tends to diminish. Its simplicity, affordability, and linear correlation with </w:t>
      </w:r>
      <w:proofErr w:type="gramStart"/>
      <w:r w:rsidRPr="00172689">
        <w:rPr>
          <w:rFonts w:asciiTheme="majorBidi" w:eastAsia="Aptos" w:hAnsiTheme="majorBidi" w:cstheme="majorBidi"/>
          <w:kern w:val="2"/>
          <w14:ligatures w14:val="standardContextual"/>
        </w:rPr>
        <w:t xml:space="preserve">IR </w:t>
      </w:r>
      <w:r w:rsidR="008C4468" w:rsidRPr="00172689">
        <w:rPr>
          <w:rFonts w:asciiTheme="majorBidi" w:eastAsia="Aptos" w:hAnsiTheme="majorBidi" w:cstheme="majorBidi"/>
          <w:kern w:val="2"/>
          <w14:ligatures w14:val="standardContextual"/>
        </w:rPr>
        <w:t>.</w:t>
      </w:r>
      <w:proofErr w:type="gramEnd"/>
      <w:r w:rsidRPr="00172689">
        <w:rPr>
          <w:rFonts w:asciiTheme="majorBidi" w:eastAsia="Aptos" w:hAnsiTheme="majorBidi" w:cstheme="majorBidi"/>
          <w:kern w:val="2"/>
          <w14:ligatures w14:val="standardContextual"/>
        </w:rPr>
        <w:t xml:space="preserve"> </w:t>
      </w:r>
      <w:r w:rsidR="00BF2957" w:rsidRPr="00172689">
        <w:rPr>
          <w:rFonts w:asciiTheme="majorBidi" w:eastAsia="Aptos" w:hAnsiTheme="majorBidi" w:cstheme="majorBidi"/>
          <w:b/>
          <w:bCs/>
          <w:kern w:val="2"/>
          <w14:ligatures w14:val="standardContextual"/>
        </w:rPr>
        <w:t>[29].</w:t>
      </w:r>
      <w:r w:rsidRPr="00172689">
        <w:rPr>
          <w:rFonts w:asciiTheme="majorBidi" w:eastAsia="Aptos" w:hAnsiTheme="majorBidi" w:cstheme="majorBidi"/>
          <w:kern w:val="2"/>
          <w14:ligatures w14:val="standardContextual"/>
        </w:rPr>
        <w:t xml:space="preserve"> </w:t>
      </w:r>
    </w:p>
    <w:p w14:paraId="63159A25" w14:textId="384050DD" w:rsidR="001D1D18" w:rsidRPr="00172689" w:rsidRDefault="00A60EBB" w:rsidP="000D123D">
      <w:pPr>
        <w:pStyle w:val="ae"/>
        <w:spacing w:before="0" w:beforeAutospacing="0" w:after="0" w:afterAutospacing="0"/>
        <w:ind w:firstLine="360"/>
        <w:jc w:val="both"/>
        <w:rPr>
          <w:rFonts w:asciiTheme="majorBidi" w:eastAsia="Aptos" w:hAnsiTheme="majorBidi" w:cstheme="majorBidi"/>
          <w:kern w:val="2"/>
          <w14:ligatures w14:val="standardContextual"/>
        </w:rPr>
      </w:pPr>
      <w:r w:rsidRPr="00172689">
        <w:rPr>
          <w:rFonts w:asciiTheme="majorBidi" w:eastAsia="Aptos" w:hAnsiTheme="majorBidi" w:cstheme="majorBidi"/>
          <w:kern w:val="2"/>
          <w14:ligatures w14:val="standardContextual"/>
        </w:rPr>
        <w:t xml:space="preserve">Historically, the Homeostatic Model Assessment of IR (HOMA-IR), derived from fasting insulin and </w:t>
      </w:r>
      <w:r w:rsidRPr="00172689">
        <w:rPr>
          <w:rFonts w:asciiTheme="majorBidi" w:eastAsia="Aptos" w:hAnsiTheme="majorBidi" w:cstheme="majorBidi"/>
          <w:kern w:val="2"/>
          <w14:ligatures w14:val="standardContextual"/>
        </w:rPr>
        <w:t xml:space="preserve">glucose, </w:t>
      </w:r>
      <w:r w:rsidR="00B0050A" w:rsidRPr="00172689">
        <w:rPr>
          <w:rFonts w:asciiTheme="majorBidi" w:eastAsia="Aptos" w:hAnsiTheme="majorBidi" w:cstheme="majorBidi"/>
          <w:kern w:val="2"/>
          <w14:ligatures w14:val="standardContextual"/>
        </w:rPr>
        <w:t xml:space="preserve">is </w:t>
      </w:r>
      <w:r w:rsidRPr="00172689">
        <w:rPr>
          <w:rFonts w:asciiTheme="majorBidi" w:eastAsia="Aptos" w:hAnsiTheme="majorBidi" w:cstheme="majorBidi"/>
          <w:kern w:val="2"/>
          <w14:ligatures w14:val="standardContextual"/>
        </w:rPr>
        <w:t xml:space="preserve">widely used; however, HOMA-IR primarily reflects basal insulin’s suppression of hepatic glucose output and does not capture impaired fatty acid oxidation or utilization </w:t>
      </w:r>
      <w:r w:rsidR="00BF2957" w:rsidRPr="00172689">
        <w:rPr>
          <w:rFonts w:asciiTheme="majorBidi" w:eastAsia="Aptos" w:hAnsiTheme="majorBidi" w:cstheme="majorBidi"/>
          <w:b/>
          <w:bCs/>
          <w:kern w:val="2"/>
          <w14:ligatures w14:val="standardContextual"/>
        </w:rPr>
        <w:t>[30].</w:t>
      </w:r>
      <w:r w:rsidRPr="00172689">
        <w:rPr>
          <w:rFonts w:asciiTheme="majorBidi" w:eastAsia="Aptos" w:hAnsiTheme="majorBidi" w:cstheme="majorBidi"/>
          <w:kern w:val="2"/>
          <w14:ligatures w14:val="standardContextual"/>
        </w:rPr>
        <w:t xml:space="preserve"> The </w:t>
      </w:r>
      <w:proofErr w:type="spellStart"/>
      <w:r w:rsidRPr="00172689">
        <w:rPr>
          <w:rFonts w:asciiTheme="majorBidi" w:eastAsia="Aptos" w:hAnsiTheme="majorBidi" w:cstheme="majorBidi"/>
          <w:kern w:val="2"/>
          <w14:ligatures w14:val="standardContextual"/>
        </w:rPr>
        <w:t>TyG</w:t>
      </w:r>
      <w:proofErr w:type="spellEnd"/>
      <w:r w:rsidRPr="00172689">
        <w:rPr>
          <w:rFonts w:asciiTheme="majorBidi" w:eastAsia="Aptos" w:hAnsiTheme="majorBidi" w:cstheme="majorBidi"/>
          <w:kern w:val="2"/>
          <w14:ligatures w14:val="standardContextual"/>
        </w:rPr>
        <w:t xml:space="preserve"> index was developed to address these limitations and has shown superior accuracy in </w:t>
      </w:r>
      <w:r w:rsidR="00C07510" w:rsidRPr="00172689">
        <w:rPr>
          <w:rFonts w:asciiTheme="majorBidi" w:eastAsia="Aptos" w:hAnsiTheme="majorBidi" w:cstheme="majorBidi"/>
          <w:kern w:val="2"/>
          <w14:ligatures w14:val="standardContextual"/>
        </w:rPr>
        <w:t>assessing</w:t>
      </w:r>
      <w:r w:rsidRPr="00172689">
        <w:rPr>
          <w:rFonts w:asciiTheme="majorBidi" w:eastAsia="Aptos" w:hAnsiTheme="majorBidi" w:cstheme="majorBidi"/>
          <w:kern w:val="2"/>
          <w14:ligatures w14:val="standardContextual"/>
        </w:rPr>
        <w:t xml:space="preserve"> IR in both diabetic and non-diabetic populations </w:t>
      </w:r>
      <w:r w:rsidR="00BF2957" w:rsidRPr="00172689">
        <w:rPr>
          <w:rFonts w:asciiTheme="majorBidi" w:eastAsia="Aptos" w:hAnsiTheme="majorBidi" w:cstheme="majorBidi"/>
          <w:b/>
          <w:bCs/>
          <w:kern w:val="2"/>
          <w14:ligatures w14:val="standardContextual"/>
        </w:rPr>
        <w:t>[24].</w:t>
      </w:r>
    </w:p>
    <w:p w14:paraId="54A22654" w14:textId="6DBC308B" w:rsidR="001D1D18" w:rsidRPr="00172689" w:rsidRDefault="00A60EBB" w:rsidP="000D123D">
      <w:pPr>
        <w:pStyle w:val="ae"/>
        <w:spacing w:before="0" w:beforeAutospacing="0" w:after="0" w:afterAutospacing="0"/>
        <w:ind w:firstLine="360"/>
        <w:jc w:val="both"/>
        <w:rPr>
          <w:rFonts w:asciiTheme="majorBidi" w:eastAsia="Aptos" w:hAnsiTheme="majorBidi" w:cstheme="majorBidi"/>
          <w:kern w:val="2"/>
          <w14:ligatures w14:val="standardContextual"/>
        </w:rPr>
      </w:pPr>
      <w:r w:rsidRPr="00172689">
        <w:rPr>
          <w:rFonts w:asciiTheme="majorBidi" w:eastAsia="Aptos" w:hAnsiTheme="majorBidi" w:cstheme="majorBidi"/>
          <w:kern w:val="2"/>
          <w14:ligatures w14:val="standardContextual"/>
        </w:rPr>
        <w:t xml:space="preserve">Unlike HOMA-IR, it does not require insulin measurement, allowing application in </w:t>
      </w:r>
      <w:r w:rsidR="00D03D09" w:rsidRPr="00172689">
        <w:rPr>
          <w:rFonts w:asciiTheme="majorBidi" w:eastAsia="Aptos" w:hAnsiTheme="majorBidi" w:cstheme="majorBidi"/>
          <w:kern w:val="2"/>
          <w14:ligatures w14:val="standardContextual"/>
        </w:rPr>
        <w:t>cases</w:t>
      </w:r>
      <w:r w:rsidRPr="00172689">
        <w:rPr>
          <w:rFonts w:asciiTheme="majorBidi" w:eastAsia="Aptos" w:hAnsiTheme="majorBidi" w:cstheme="majorBidi"/>
          <w:kern w:val="2"/>
          <w14:ligatures w14:val="standardContextual"/>
        </w:rPr>
        <w:t xml:space="preserve"> regardless of insulin therapy or β-cell function </w:t>
      </w:r>
      <w:r w:rsidR="00BF2957" w:rsidRPr="00172689">
        <w:rPr>
          <w:rFonts w:asciiTheme="majorBidi" w:eastAsia="Aptos" w:hAnsiTheme="majorBidi" w:cstheme="majorBidi"/>
          <w:b/>
          <w:bCs/>
          <w:kern w:val="2"/>
          <w14:ligatures w14:val="standardContextual"/>
        </w:rPr>
        <w:t>[31].</w:t>
      </w:r>
      <w:r w:rsidRPr="00172689">
        <w:rPr>
          <w:rFonts w:asciiTheme="majorBidi" w:eastAsia="Aptos" w:hAnsiTheme="majorBidi" w:cstheme="majorBidi"/>
          <w:kern w:val="2"/>
          <w14:ligatures w14:val="standardContextual"/>
        </w:rPr>
        <w:t xml:space="preserve"> While the </w:t>
      </w:r>
      <w:proofErr w:type="spellStart"/>
      <w:r w:rsidRPr="00172689">
        <w:rPr>
          <w:rFonts w:asciiTheme="majorBidi" w:eastAsia="Aptos" w:hAnsiTheme="majorBidi" w:cstheme="majorBidi"/>
          <w:kern w:val="2"/>
          <w14:ligatures w14:val="standardContextual"/>
        </w:rPr>
        <w:t>hyperinsulinemic</w:t>
      </w:r>
      <w:proofErr w:type="spellEnd"/>
      <w:r w:rsidRPr="00172689">
        <w:rPr>
          <w:rFonts w:asciiTheme="majorBidi" w:eastAsia="Aptos" w:hAnsiTheme="majorBidi" w:cstheme="majorBidi"/>
          <w:kern w:val="2"/>
          <w14:ligatures w14:val="standardContextual"/>
        </w:rPr>
        <w:t>–euglycemic clamp remains the gold standard for IR assessment, its complexity and cost limit routine use. Consequently, the TyG</w:t>
      </w:r>
      <w:r w:rsidR="008C4468" w:rsidRPr="00172689">
        <w:rPr>
          <w:rFonts w:asciiTheme="majorBidi" w:eastAsia="Aptos" w:hAnsiTheme="majorBidi" w:cstheme="majorBidi"/>
          <w:kern w:val="2"/>
          <w14:ligatures w14:val="standardContextual"/>
        </w:rPr>
        <w:t>i</w:t>
      </w:r>
      <w:r w:rsidRPr="00172689">
        <w:rPr>
          <w:rFonts w:asciiTheme="majorBidi" w:eastAsia="Aptos" w:hAnsiTheme="majorBidi" w:cstheme="majorBidi"/>
          <w:kern w:val="2"/>
          <w14:ligatures w14:val="standardContextual"/>
        </w:rPr>
        <w:t xml:space="preserve"> and its derivative, </w:t>
      </w:r>
      <w:proofErr w:type="spellStart"/>
      <w:r w:rsidRPr="00172689">
        <w:rPr>
          <w:rFonts w:asciiTheme="majorBidi" w:eastAsia="Aptos" w:hAnsiTheme="majorBidi" w:cstheme="majorBidi"/>
          <w:kern w:val="2"/>
          <w14:ligatures w14:val="standardContextual"/>
        </w:rPr>
        <w:t>TyG</w:t>
      </w:r>
      <w:proofErr w:type="spellEnd"/>
      <w:r w:rsidRPr="00172689">
        <w:rPr>
          <w:rFonts w:asciiTheme="majorBidi" w:eastAsia="Aptos" w:hAnsiTheme="majorBidi" w:cstheme="majorBidi"/>
          <w:kern w:val="2"/>
          <w14:ligatures w14:val="standardContextual"/>
        </w:rPr>
        <w:t>–body mass index (</w:t>
      </w:r>
      <w:proofErr w:type="spellStart"/>
      <w:r w:rsidRPr="00172689">
        <w:rPr>
          <w:rFonts w:asciiTheme="majorBidi" w:eastAsia="Aptos" w:hAnsiTheme="majorBidi" w:cstheme="majorBidi"/>
          <w:kern w:val="2"/>
          <w14:ligatures w14:val="standardContextual"/>
        </w:rPr>
        <w:t>TyG</w:t>
      </w:r>
      <w:proofErr w:type="spellEnd"/>
      <w:r w:rsidRPr="00172689">
        <w:rPr>
          <w:rFonts w:asciiTheme="majorBidi" w:eastAsia="Aptos" w:hAnsiTheme="majorBidi" w:cstheme="majorBidi"/>
          <w:kern w:val="2"/>
          <w14:ligatures w14:val="standardContextual"/>
        </w:rPr>
        <w:t xml:space="preserve">-BMI), offer accessible </w:t>
      </w:r>
      <w:proofErr w:type="gramStart"/>
      <w:r w:rsidRPr="00172689">
        <w:rPr>
          <w:rFonts w:asciiTheme="majorBidi" w:eastAsia="Aptos" w:hAnsiTheme="majorBidi" w:cstheme="majorBidi"/>
          <w:kern w:val="2"/>
          <w14:ligatures w14:val="standardContextual"/>
        </w:rPr>
        <w:t>alternatives;</w:t>
      </w:r>
      <w:proofErr w:type="gramEnd"/>
      <w:r w:rsidRPr="00172689">
        <w:rPr>
          <w:rFonts w:asciiTheme="majorBidi" w:eastAsia="Aptos" w:hAnsiTheme="majorBidi" w:cstheme="majorBidi"/>
          <w:kern w:val="2"/>
          <w14:ligatures w14:val="standardContextual"/>
        </w:rPr>
        <w:t xml:space="preserve"> whereas </w:t>
      </w:r>
      <w:proofErr w:type="spellStart"/>
      <w:r w:rsidRPr="00172689">
        <w:rPr>
          <w:rFonts w:asciiTheme="majorBidi" w:eastAsia="Aptos" w:hAnsiTheme="majorBidi" w:cstheme="majorBidi"/>
          <w:kern w:val="2"/>
          <w14:ligatures w14:val="standardContextual"/>
        </w:rPr>
        <w:t>TyG</w:t>
      </w:r>
      <w:proofErr w:type="spellEnd"/>
      <w:r w:rsidRPr="00172689">
        <w:rPr>
          <w:rFonts w:asciiTheme="majorBidi" w:eastAsia="Aptos" w:hAnsiTheme="majorBidi" w:cstheme="majorBidi"/>
          <w:kern w:val="2"/>
          <w14:ligatures w14:val="standardContextual"/>
        </w:rPr>
        <w:t xml:space="preserve">-BMI combines </w:t>
      </w:r>
      <w:proofErr w:type="spellStart"/>
      <w:r w:rsidRPr="00172689">
        <w:rPr>
          <w:rFonts w:asciiTheme="majorBidi" w:eastAsia="Aptos" w:hAnsiTheme="majorBidi" w:cstheme="majorBidi"/>
          <w:kern w:val="2"/>
          <w14:ligatures w14:val="standardContextual"/>
        </w:rPr>
        <w:t>TyG</w:t>
      </w:r>
      <w:proofErr w:type="spellEnd"/>
      <w:r w:rsidRPr="00172689">
        <w:rPr>
          <w:rFonts w:asciiTheme="majorBidi" w:eastAsia="Aptos" w:hAnsiTheme="majorBidi" w:cstheme="majorBidi"/>
          <w:kern w:val="2"/>
          <w14:ligatures w14:val="standardContextual"/>
        </w:rPr>
        <w:t xml:space="preserve"> with obesity measures. Both indices are strongly associated with elevated cardiovascular risk and poorer prognosis </w:t>
      </w:r>
      <w:r w:rsidR="00F26224" w:rsidRPr="00172689">
        <w:rPr>
          <w:rFonts w:asciiTheme="majorBidi" w:eastAsia="Aptos" w:hAnsiTheme="majorBidi" w:cstheme="majorBidi"/>
          <w:b/>
          <w:bCs/>
          <w:kern w:val="2"/>
          <w14:ligatures w14:val="standardContextual"/>
        </w:rPr>
        <w:t>[32].</w:t>
      </w:r>
      <w:r w:rsidRPr="00172689">
        <w:rPr>
          <w:rFonts w:asciiTheme="majorBidi" w:eastAsia="Aptos" w:hAnsiTheme="majorBidi" w:cstheme="majorBidi"/>
          <w:b/>
          <w:bCs/>
          <w:kern w:val="2"/>
          <w14:ligatures w14:val="standardContextual"/>
        </w:rPr>
        <w:t xml:space="preserve"> </w:t>
      </w:r>
    </w:p>
    <w:p w14:paraId="424D18FB" w14:textId="225EC31A" w:rsidR="00A60EBB" w:rsidRPr="00172689" w:rsidRDefault="00A60EBB" w:rsidP="000D123D">
      <w:pPr>
        <w:pStyle w:val="ae"/>
        <w:spacing w:before="0" w:beforeAutospacing="0" w:after="0" w:afterAutospacing="0"/>
        <w:ind w:firstLine="360"/>
        <w:jc w:val="both"/>
        <w:rPr>
          <w:rFonts w:asciiTheme="majorBidi" w:eastAsia="Aptos" w:hAnsiTheme="majorBidi" w:cstheme="majorBidi"/>
          <w:kern w:val="2"/>
          <w14:ligatures w14:val="standardContextual"/>
        </w:rPr>
      </w:pPr>
      <w:r w:rsidRPr="00172689">
        <w:rPr>
          <w:rFonts w:asciiTheme="majorBidi" w:eastAsia="Aptos" w:hAnsiTheme="majorBidi" w:cstheme="majorBidi"/>
          <w:kern w:val="2"/>
          <w14:ligatures w14:val="standardContextual"/>
        </w:rPr>
        <w:t xml:space="preserve">No method yet achieves perfect IR determination; although euglycemic clamps and intravenous glucose tolerance tests are accurate, their invasiveness and impracticality restrict clinical application, while HOMA-IR remains limited in </w:t>
      </w:r>
      <w:r w:rsidR="00D03D09" w:rsidRPr="00172689">
        <w:rPr>
          <w:rFonts w:asciiTheme="majorBidi" w:eastAsia="Aptos" w:hAnsiTheme="majorBidi" w:cstheme="majorBidi"/>
          <w:kern w:val="2"/>
          <w14:ligatures w14:val="standardContextual"/>
        </w:rPr>
        <w:t>cases</w:t>
      </w:r>
      <w:r w:rsidRPr="00172689">
        <w:rPr>
          <w:rFonts w:asciiTheme="majorBidi" w:eastAsia="Aptos" w:hAnsiTheme="majorBidi" w:cstheme="majorBidi"/>
          <w:kern w:val="2"/>
          <w14:ligatures w14:val="standardContextual"/>
        </w:rPr>
        <w:t xml:space="preserve"> with non-functioning β-cells </w:t>
      </w:r>
      <w:r w:rsidR="00CD68C2" w:rsidRPr="00172689">
        <w:rPr>
          <w:rFonts w:asciiTheme="majorBidi" w:eastAsia="Aptos" w:hAnsiTheme="majorBidi" w:cstheme="majorBidi"/>
          <w:b/>
          <w:bCs/>
          <w:kern w:val="2"/>
          <w14:ligatures w14:val="standardContextual"/>
        </w:rPr>
        <w:t>[33].</w:t>
      </w:r>
    </w:p>
    <w:p w14:paraId="4FC86459" w14:textId="77777777" w:rsidR="000D123D" w:rsidRPr="00172689" w:rsidRDefault="000D123D" w:rsidP="00C806D5">
      <w:pPr>
        <w:pStyle w:val="ae"/>
        <w:spacing w:before="0" w:beforeAutospacing="0" w:after="0" w:afterAutospacing="0"/>
        <w:jc w:val="both"/>
        <w:rPr>
          <w:rFonts w:asciiTheme="majorBidi" w:eastAsia="Calibri" w:hAnsiTheme="majorBidi" w:cstheme="majorBidi"/>
          <w:b/>
          <w:bCs/>
          <w:u w:val="single"/>
          <w:shd w:val="clear" w:color="auto" w:fill="FFFFFF"/>
        </w:rPr>
        <w:sectPr w:rsidR="000D123D" w:rsidRPr="00172689" w:rsidSect="000D123D">
          <w:type w:val="continuous"/>
          <w:pgSz w:w="11909" w:h="16834" w:code="9"/>
          <w:pgMar w:top="1440" w:right="1800" w:bottom="1440" w:left="1800" w:header="720" w:footer="720" w:gutter="0"/>
          <w:cols w:num="2" w:space="720"/>
          <w:docGrid w:linePitch="360"/>
        </w:sectPr>
      </w:pPr>
    </w:p>
    <w:p w14:paraId="6881B780" w14:textId="7FCD5197" w:rsidR="00E57BAB" w:rsidRPr="00172689" w:rsidRDefault="00E57BAB" w:rsidP="000D123D">
      <w:pPr>
        <w:pStyle w:val="ae"/>
        <w:numPr>
          <w:ilvl w:val="0"/>
          <w:numId w:val="32"/>
        </w:numPr>
        <w:spacing w:before="0" w:beforeAutospacing="0" w:after="0" w:afterAutospacing="0"/>
        <w:ind w:left="360"/>
        <w:jc w:val="both"/>
        <w:rPr>
          <w:rFonts w:asciiTheme="majorBidi" w:eastAsia="Calibri" w:hAnsiTheme="majorBidi" w:cstheme="majorBidi"/>
          <w:b/>
          <w:bCs/>
          <w:u w:val="single"/>
          <w:shd w:val="clear" w:color="auto" w:fill="FFFFFF"/>
        </w:rPr>
      </w:pPr>
      <w:r w:rsidRPr="00172689">
        <w:rPr>
          <w:rFonts w:asciiTheme="majorBidi" w:eastAsia="Calibri" w:hAnsiTheme="majorBidi" w:cstheme="majorBidi"/>
          <w:b/>
          <w:bCs/>
          <w:u w:val="single"/>
          <w:shd w:val="clear" w:color="auto" w:fill="FFFFFF"/>
        </w:rPr>
        <w:t xml:space="preserve">Potential mechanisms for the relationship of </w:t>
      </w:r>
      <w:proofErr w:type="spellStart"/>
      <w:r w:rsidRPr="00172689">
        <w:rPr>
          <w:rFonts w:asciiTheme="majorBidi" w:eastAsia="Calibri" w:hAnsiTheme="majorBidi" w:cstheme="majorBidi"/>
          <w:b/>
          <w:bCs/>
          <w:u w:val="single"/>
          <w:shd w:val="clear" w:color="auto" w:fill="FFFFFF"/>
        </w:rPr>
        <w:t>TyG</w:t>
      </w:r>
      <w:proofErr w:type="spellEnd"/>
      <w:r w:rsidRPr="00172689">
        <w:rPr>
          <w:rFonts w:asciiTheme="majorBidi" w:eastAsia="Calibri" w:hAnsiTheme="majorBidi" w:cstheme="majorBidi"/>
          <w:b/>
          <w:bCs/>
          <w:u w:val="single"/>
          <w:shd w:val="clear" w:color="auto" w:fill="FFFFFF"/>
        </w:rPr>
        <w:t xml:space="preserve"> index with cardiovascular disease</w:t>
      </w:r>
    </w:p>
    <w:bookmarkEnd w:id="4"/>
    <w:p w14:paraId="5369A2A8" w14:textId="77777777" w:rsidR="00E57BAB" w:rsidRPr="00172689" w:rsidRDefault="00E57BAB" w:rsidP="00C806D5">
      <w:pPr>
        <w:spacing w:after="0" w:line="240" w:lineRule="auto"/>
        <w:jc w:val="both"/>
        <w:rPr>
          <w:rFonts w:asciiTheme="majorBidi" w:eastAsia="Calibri" w:hAnsiTheme="majorBidi" w:cstheme="majorBidi"/>
          <w:b/>
          <w:bCs/>
          <w:kern w:val="0"/>
          <w:u w:val="single"/>
          <w:shd w:val="clear" w:color="auto" w:fill="FFFFFF"/>
          <w14:ligatures w14:val="none"/>
        </w:rPr>
      </w:pPr>
      <w:r w:rsidRPr="00172689">
        <w:rPr>
          <w:rFonts w:asciiTheme="majorBidi" w:eastAsia="Calibri" w:hAnsiTheme="majorBidi" w:cstheme="majorBidi"/>
          <w:b/>
          <w:bCs/>
          <w:noProof/>
          <w:kern w:val="0"/>
          <w:u w:val="single"/>
          <w:shd w:val="clear" w:color="auto" w:fill="FFFFFF"/>
          <w14:ligatures w14:val="none"/>
        </w:rPr>
        <w:drawing>
          <wp:inline distT="0" distB="0" distL="0" distR="0" wp14:anchorId="449EFB1A" wp14:editId="77FD9D4D">
            <wp:extent cx="5199962" cy="1916935"/>
            <wp:effectExtent l="0" t="0" r="1270" b="7620"/>
            <wp:docPr id="51284084" name="Picture 2" descr="A diagram of a type of insulin resista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84084" name="Picture 2" descr="A diagram of a type of insulin resistanc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96840" cy="1915784"/>
                    </a:xfrm>
                    <a:prstGeom prst="rect">
                      <a:avLst/>
                    </a:prstGeom>
                  </pic:spPr>
                </pic:pic>
              </a:graphicData>
            </a:graphic>
          </wp:inline>
        </w:drawing>
      </w:r>
    </w:p>
    <w:p w14:paraId="79058ECE" w14:textId="76E2EC13" w:rsidR="00A32DE1" w:rsidRPr="00172689" w:rsidRDefault="00A32DE1" w:rsidP="000D123D">
      <w:pPr>
        <w:spacing w:after="0" w:line="240" w:lineRule="auto"/>
        <w:ind w:firstLine="1"/>
        <w:jc w:val="center"/>
        <w:rPr>
          <w:rFonts w:asciiTheme="majorBidi" w:hAnsiTheme="majorBidi" w:cstheme="majorBidi"/>
          <w:sz w:val="22"/>
          <w:szCs w:val="22"/>
          <w:shd w:val="clear" w:color="auto" w:fill="FFFFFF"/>
        </w:rPr>
      </w:pPr>
      <w:r w:rsidRPr="00172689">
        <w:rPr>
          <w:rFonts w:asciiTheme="majorBidi" w:hAnsiTheme="majorBidi" w:cstheme="majorBidi"/>
          <w:b/>
          <w:bCs/>
          <w:sz w:val="22"/>
          <w:szCs w:val="22"/>
          <w:shd w:val="clear" w:color="auto" w:fill="FFFFFF"/>
        </w:rPr>
        <w:t>Figure 2:</w:t>
      </w:r>
      <w:r w:rsidRPr="00172689">
        <w:rPr>
          <w:rFonts w:asciiTheme="majorBidi" w:hAnsiTheme="majorBidi" w:cstheme="majorBidi"/>
          <w:sz w:val="22"/>
          <w:szCs w:val="22"/>
          <w:shd w:val="clear" w:color="auto" w:fill="FFFFFF"/>
        </w:rPr>
        <w:t xml:space="preserve"> </w:t>
      </w:r>
      <w:r w:rsidR="00272011" w:rsidRPr="00172689">
        <w:rPr>
          <w:rFonts w:asciiTheme="majorBidi" w:hAnsiTheme="majorBidi" w:cstheme="majorBidi"/>
          <w:sz w:val="22"/>
          <w:szCs w:val="22"/>
          <w:shd w:val="clear" w:color="auto" w:fill="FFFFFF"/>
        </w:rPr>
        <w:t xml:space="preserve">Potential molecular mechanisms </w:t>
      </w:r>
      <w:r w:rsidR="00951FBB" w:rsidRPr="00172689">
        <w:rPr>
          <w:rFonts w:asciiTheme="majorBidi" w:hAnsiTheme="majorBidi" w:cstheme="majorBidi"/>
          <w:sz w:val="22"/>
          <w:szCs w:val="22"/>
          <w:shd w:val="clear" w:color="auto" w:fill="FFFFFF"/>
        </w:rPr>
        <w:t>of</w:t>
      </w:r>
      <w:r w:rsidR="00272011" w:rsidRPr="00172689">
        <w:rPr>
          <w:rFonts w:asciiTheme="majorBidi" w:hAnsiTheme="majorBidi" w:cstheme="majorBidi"/>
          <w:sz w:val="22"/>
          <w:szCs w:val="22"/>
          <w:shd w:val="clear" w:color="auto" w:fill="FFFFFF"/>
        </w:rPr>
        <w:t xml:space="preserve"> the </w:t>
      </w:r>
      <w:r w:rsidR="00951FBB" w:rsidRPr="00172689">
        <w:rPr>
          <w:rFonts w:asciiTheme="majorBidi" w:hAnsiTheme="majorBidi" w:cstheme="majorBidi"/>
          <w:sz w:val="22"/>
          <w:szCs w:val="22"/>
          <w:shd w:val="clear" w:color="auto" w:fill="FFFFFF"/>
        </w:rPr>
        <w:t>prognostic</w:t>
      </w:r>
      <w:r w:rsidR="00272011" w:rsidRPr="00172689">
        <w:rPr>
          <w:rFonts w:asciiTheme="majorBidi" w:hAnsiTheme="majorBidi" w:cstheme="majorBidi"/>
          <w:sz w:val="22"/>
          <w:szCs w:val="22"/>
          <w:shd w:val="clear" w:color="auto" w:fill="FFFFFF"/>
        </w:rPr>
        <w:t xml:space="preserve"> role of the triglyceride-glucose (</w:t>
      </w:r>
      <w:proofErr w:type="spellStart"/>
      <w:r w:rsidR="00272011" w:rsidRPr="00172689">
        <w:rPr>
          <w:rFonts w:asciiTheme="majorBidi" w:hAnsiTheme="majorBidi" w:cstheme="majorBidi"/>
          <w:sz w:val="22"/>
          <w:szCs w:val="22"/>
          <w:shd w:val="clear" w:color="auto" w:fill="FFFFFF"/>
        </w:rPr>
        <w:t>TyG</w:t>
      </w:r>
      <w:proofErr w:type="spellEnd"/>
      <w:r w:rsidR="00272011" w:rsidRPr="00172689">
        <w:rPr>
          <w:rFonts w:asciiTheme="majorBidi" w:hAnsiTheme="majorBidi" w:cstheme="majorBidi"/>
          <w:sz w:val="22"/>
          <w:szCs w:val="22"/>
          <w:shd w:val="clear" w:color="auto" w:fill="FFFFFF"/>
        </w:rPr>
        <w:t>) index in cardiovascular diseases (CVD).</w:t>
      </w:r>
      <w:bookmarkStart w:id="5" w:name="_Hlk206962361"/>
    </w:p>
    <w:p w14:paraId="0B14C450" w14:textId="77777777" w:rsidR="000D123D" w:rsidRPr="00172689" w:rsidRDefault="000D123D" w:rsidP="00A32DE1">
      <w:pPr>
        <w:pStyle w:val="a6"/>
        <w:numPr>
          <w:ilvl w:val="0"/>
          <w:numId w:val="35"/>
        </w:numPr>
        <w:spacing w:after="0" w:line="240" w:lineRule="auto"/>
        <w:ind w:left="180" w:hanging="181"/>
        <w:jc w:val="both"/>
        <w:rPr>
          <w:rFonts w:asciiTheme="majorBidi" w:eastAsia="Aptos" w:hAnsiTheme="majorBidi" w:cstheme="majorBidi"/>
        </w:rPr>
        <w:sectPr w:rsidR="000D123D" w:rsidRPr="00172689" w:rsidSect="000D123D">
          <w:type w:val="continuous"/>
          <w:pgSz w:w="11909" w:h="16834" w:code="9"/>
          <w:pgMar w:top="1440" w:right="1800" w:bottom="1440" w:left="1800" w:header="720" w:footer="720" w:gutter="0"/>
          <w:cols w:space="720"/>
          <w:docGrid w:linePitch="360"/>
        </w:sectPr>
      </w:pPr>
    </w:p>
    <w:p w14:paraId="19925BC8" w14:textId="55BE92DB" w:rsidR="00F8246E" w:rsidRPr="00172689" w:rsidRDefault="00A24665" w:rsidP="000D123D">
      <w:pPr>
        <w:spacing w:after="0" w:line="240" w:lineRule="auto"/>
        <w:ind w:left="-1" w:firstLine="361"/>
        <w:jc w:val="both"/>
        <w:rPr>
          <w:rFonts w:asciiTheme="majorBidi" w:eastAsia="Aptos" w:hAnsiTheme="majorBidi" w:cstheme="majorBidi"/>
        </w:rPr>
      </w:pPr>
      <w:r w:rsidRPr="00172689">
        <w:rPr>
          <w:rFonts w:asciiTheme="majorBidi" w:eastAsia="Aptos" w:hAnsiTheme="majorBidi" w:cstheme="majorBidi"/>
        </w:rPr>
        <w:lastRenderedPageBreak/>
        <w:t xml:space="preserve">IR is a pivotal factor in the onset and progression of </w:t>
      </w:r>
      <w:r w:rsidR="00E2110D" w:rsidRPr="00172689">
        <w:rPr>
          <w:rFonts w:asciiTheme="majorBidi" w:hAnsiTheme="majorBidi" w:cstheme="majorBidi"/>
        </w:rPr>
        <w:t>CVD</w:t>
      </w:r>
      <w:r w:rsidRPr="00172689">
        <w:rPr>
          <w:rFonts w:asciiTheme="majorBidi" w:eastAsia="Aptos" w:hAnsiTheme="majorBidi" w:cstheme="majorBidi"/>
        </w:rPr>
        <w:t>, extending beyond a simple metabolic disorder. By disrupting normal glucose and lipid metabolism, IR initiates a cascade of pathological processes that impose chronic stress on the heart and vascular system</w:t>
      </w:r>
      <w:r w:rsidR="00F8246E" w:rsidRPr="00172689">
        <w:rPr>
          <w:rFonts w:asciiTheme="majorBidi" w:eastAsia="Aptos" w:hAnsiTheme="majorBidi" w:cstheme="majorBidi"/>
        </w:rPr>
        <w:t xml:space="preserve">. </w:t>
      </w:r>
      <w:r w:rsidRPr="00172689">
        <w:rPr>
          <w:rFonts w:asciiTheme="majorBidi" w:eastAsia="Aptos" w:hAnsiTheme="majorBidi" w:cstheme="majorBidi"/>
        </w:rPr>
        <w:t>In IR, glucose uptake by peripheral tissues declines, resulting in hyperglycemia, which promotes systemic inflammation and oxidative stress, directly damaging the vascular endothelium.</w:t>
      </w:r>
    </w:p>
    <w:p w14:paraId="561A2179" w14:textId="1F5C31A6" w:rsidR="007C1975" w:rsidRPr="00172689" w:rsidRDefault="00A24665" w:rsidP="000D123D">
      <w:pPr>
        <w:spacing w:after="0" w:line="240" w:lineRule="auto"/>
        <w:ind w:firstLine="361"/>
        <w:jc w:val="both"/>
        <w:rPr>
          <w:rFonts w:asciiTheme="majorBidi" w:eastAsia="Aptos" w:hAnsiTheme="majorBidi" w:cstheme="majorBidi"/>
        </w:rPr>
      </w:pPr>
      <w:r w:rsidRPr="00172689">
        <w:rPr>
          <w:rFonts w:asciiTheme="majorBidi" w:eastAsia="Aptos" w:hAnsiTheme="majorBidi" w:cstheme="majorBidi"/>
        </w:rPr>
        <w:t xml:space="preserve">Concurrent lipid abnormalities are frequently observed, including elevated </w:t>
      </w:r>
      <w:r w:rsidR="004A7D7F" w:rsidRPr="00172689">
        <w:rPr>
          <w:rFonts w:asciiTheme="majorBidi" w:hAnsiTheme="majorBidi" w:cstheme="majorBidi"/>
        </w:rPr>
        <w:t>TG</w:t>
      </w:r>
      <w:r w:rsidRPr="00172689">
        <w:rPr>
          <w:rFonts w:asciiTheme="majorBidi" w:eastAsia="Aptos" w:hAnsiTheme="majorBidi" w:cstheme="majorBidi"/>
        </w:rPr>
        <w:t xml:space="preserve">, small dense LDL particles, low HDL, and postprandial lipemia. These metabolic derangements contribute to early atherogenesis and facilitate progression of </w:t>
      </w:r>
      <w:r w:rsidR="000807F3" w:rsidRPr="00172689">
        <w:rPr>
          <w:rFonts w:asciiTheme="majorBidi" w:hAnsiTheme="majorBidi" w:cstheme="majorBidi"/>
        </w:rPr>
        <w:t>CAD</w:t>
      </w:r>
      <w:r w:rsidRPr="00172689">
        <w:rPr>
          <w:rFonts w:asciiTheme="majorBidi" w:eastAsia="Aptos" w:hAnsiTheme="majorBidi" w:cstheme="majorBidi"/>
        </w:rPr>
        <w:t xml:space="preserve"> </w:t>
      </w:r>
      <w:r w:rsidR="00CD68C2" w:rsidRPr="00172689">
        <w:rPr>
          <w:rFonts w:asciiTheme="majorBidi" w:eastAsia="Aptos" w:hAnsiTheme="majorBidi" w:cstheme="majorBidi"/>
          <w:b/>
          <w:bCs/>
        </w:rPr>
        <w:t>[34].</w:t>
      </w:r>
    </w:p>
    <w:p w14:paraId="6B55EABB" w14:textId="477E002B" w:rsidR="00D16A9B" w:rsidRPr="00172689" w:rsidRDefault="00A24665" w:rsidP="000D123D">
      <w:pPr>
        <w:spacing w:after="0" w:line="240" w:lineRule="auto"/>
        <w:ind w:firstLine="361"/>
        <w:jc w:val="both"/>
        <w:rPr>
          <w:rFonts w:asciiTheme="majorBidi" w:eastAsia="Aptos" w:hAnsiTheme="majorBidi" w:cstheme="majorBidi"/>
        </w:rPr>
      </w:pPr>
      <w:r w:rsidRPr="00172689">
        <w:rPr>
          <w:rFonts w:asciiTheme="majorBidi" w:eastAsia="Aptos" w:hAnsiTheme="majorBidi" w:cstheme="majorBidi"/>
        </w:rPr>
        <w:t xml:space="preserve">Under ischemic conditions, IR further compromises cardiac function as cardiomyocytes shift their energy reliance to fatty acid oxidation, increasing oxygen demand and reducing cardiac reserve, thereby heightening susceptibility to injury during stress or hypoperfusion </w:t>
      </w:r>
      <w:r w:rsidR="00CD68C2" w:rsidRPr="00172689">
        <w:rPr>
          <w:rFonts w:asciiTheme="majorBidi" w:eastAsia="Aptos" w:hAnsiTheme="majorBidi" w:cstheme="majorBidi"/>
          <w:b/>
          <w:bCs/>
        </w:rPr>
        <w:t>[35].</w:t>
      </w:r>
    </w:p>
    <w:p w14:paraId="2D914B6C" w14:textId="58247CE1" w:rsidR="00D16A9B" w:rsidRPr="00172689" w:rsidRDefault="00A24665" w:rsidP="000D123D">
      <w:pPr>
        <w:spacing w:after="0" w:line="240" w:lineRule="auto"/>
        <w:ind w:firstLine="361"/>
        <w:jc w:val="both"/>
        <w:rPr>
          <w:rFonts w:asciiTheme="majorBidi" w:eastAsia="Aptos" w:hAnsiTheme="majorBidi" w:cstheme="majorBidi"/>
        </w:rPr>
      </w:pPr>
      <w:r w:rsidRPr="00172689">
        <w:rPr>
          <w:rFonts w:asciiTheme="majorBidi" w:eastAsia="Aptos" w:hAnsiTheme="majorBidi" w:cstheme="majorBidi"/>
        </w:rPr>
        <w:t xml:space="preserve">At the cellular </w:t>
      </w:r>
      <w:proofErr w:type="spellStart"/>
      <w:r w:rsidR="00C834B3" w:rsidRPr="00172689">
        <w:rPr>
          <w:rFonts w:asciiTheme="majorBidi" w:eastAsia="Aptos" w:hAnsiTheme="majorBidi" w:cstheme="majorBidi"/>
        </w:rPr>
        <w:t>titre</w:t>
      </w:r>
      <w:proofErr w:type="spellEnd"/>
      <w:r w:rsidRPr="00172689">
        <w:rPr>
          <w:rFonts w:asciiTheme="majorBidi" w:eastAsia="Aptos" w:hAnsiTheme="majorBidi" w:cstheme="majorBidi"/>
        </w:rPr>
        <w:t>, IR impairs insulin signaling, resulting in decrease</w:t>
      </w:r>
      <w:r w:rsidR="00DC089A" w:rsidRPr="00172689">
        <w:rPr>
          <w:rFonts w:asciiTheme="majorBidi" w:eastAsia="Aptos" w:hAnsiTheme="majorBidi" w:cstheme="majorBidi"/>
        </w:rPr>
        <w:t>d glucose uptake</w:t>
      </w:r>
      <w:r w:rsidR="008C4468" w:rsidRPr="00172689">
        <w:rPr>
          <w:rFonts w:asciiTheme="majorBidi" w:eastAsia="Aptos" w:hAnsiTheme="majorBidi" w:cstheme="majorBidi"/>
        </w:rPr>
        <w:t>,</w:t>
      </w:r>
      <w:r w:rsidR="00DC089A" w:rsidRPr="00172689">
        <w:rPr>
          <w:rFonts w:asciiTheme="majorBidi" w:eastAsia="Aptos" w:hAnsiTheme="majorBidi" w:cstheme="majorBidi"/>
        </w:rPr>
        <w:t xml:space="preserve"> oxidation, glycogenesis</w:t>
      </w:r>
      <w:r w:rsidRPr="00172689">
        <w:rPr>
          <w:rFonts w:asciiTheme="majorBidi" w:eastAsia="Aptos" w:hAnsiTheme="majorBidi" w:cstheme="majorBidi"/>
        </w:rPr>
        <w:t xml:space="preserve">, and disruption of key intracellular pathways. These disturbances exacerbate plaque formation and promote cardiovascular events </w:t>
      </w:r>
      <w:r w:rsidR="00CD68C2" w:rsidRPr="00172689">
        <w:rPr>
          <w:rFonts w:asciiTheme="majorBidi" w:eastAsia="Aptos" w:hAnsiTheme="majorBidi" w:cstheme="majorBidi"/>
          <w:b/>
          <w:bCs/>
        </w:rPr>
        <w:t>[36].</w:t>
      </w:r>
    </w:p>
    <w:p w14:paraId="06354F67" w14:textId="609A8F33" w:rsidR="00D16A9B" w:rsidRPr="00172689" w:rsidRDefault="00D16A9B" w:rsidP="000D123D">
      <w:pPr>
        <w:spacing w:after="0" w:line="240" w:lineRule="auto"/>
        <w:ind w:firstLine="361"/>
        <w:jc w:val="both"/>
        <w:rPr>
          <w:rFonts w:asciiTheme="majorBidi" w:eastAsia="Aptos" w:hAnsiTheme="majorBidi" w:cstheme="majorBidi"/>
        </w:rPr>
      </w:pPr>
      <w:r w:rsidRPr="00172689">
        <w:rPr>
          <w:rFonts w:asciiTheme="majorBidi" w:eastAsia="Aptos" w:hAnsiTheme="majorBidi" w:cstheme="majorBidi"/>
        </w:rPr>
        <w:t>I</w:t>
      </w:r>
      <w:r w:rsidR="00A24665" w:rsidRPr="00172689">
        <w:rPr>
          <w:rFonts w:asciiTheme="majorBidi" w:eastAsia="Aptos" w:hAnsiTheme="majorBidi" w:cstheme="majorBidi"/>
        </w:rPr>
        <w:t xml:space="preserve">R diminishes </w:t>
      </w:r>
      <w:r w:rsidR="00201EED" w:rsidRPr="00172689">
        <w:rPr>
          <w:rFonts w:asciiTheme="majorBidi" w:eastAsia="Aptos" w:hAnsiTheme="majorBidi" w:cstheme="majorBidi"/>
        </w:rPr>
        <w:t xml:space="preserve">NO </w:t>
      </w:r>
      <w:r w:rsidR="00A24665" w:rsidRPr="00172689">
        <w:rPr>
          <w:rFonts w:asciiTheme="majorBidi" w:eastAsia="Aptos" w:hAnsiTheme="majorBidi" w:cstheme="majorBidi"/>
        </w:rPr>
        <w:t xml:space="preserve">bioavailability. Hyperglycemia and reactive oxygen species (ROS) inactivate NO, impairing vasodilatory capacity. Elevated mitochondrial ROS further amplifies oxidative stress and vascular injury </w:t>
      </w:r>
      <w:r w:rsidR="00CD68C2" w:rsidRPr="00172689">
        <w:rPr>
          <w:rFonts w:asciiTheme="majorBidi" w:eastAsia="Aptos" w:hAnsiTheme="majorBidi" w:cstheme="majorBidi"/>
          <w:b/>
          <w:bCs/>
        </w:rPr>
        <w:t>[37,38]</w:t>
      </w:r>
      <w:r w:rsidR="00A24665" w:rsidRPr="00172689">
        <w:rPr>
          <w:rFonts w:asciiTheme="majorBidi" w:eastAsia="Aptos" w:hAnsiTheme="majorBidi" w:cstheme="majorBidi"/>
        </w:rPr>
        <w:t>.</w:t>
      </w:r>
    </w:p>
    <w:p w14:paraId="44BCAF45" w14:textId="72381A12" w:rsidR="00D16A9B" w:rsidRPr="00172689" w:rsidRDefault="00A24665" w:rsidP="000D123D">
      <w:pPr>
        <w:spacing w:after="0" w:line="240" w:lineRule="auto"/>
        <w:ind w:firstLine="361"/>
        <w:jc w:val="both"/>
        <w:rPr>
          <w:rFonts w:asciiTheme="majorBidi" w:eastAsia="Aptos" w:hAnsiTheme="majorBidi" w:cstheme="majorBidi"/>
        </w:rPr>
      </w:pPr>
      <w:r w:rsidRPr="00172689">
        <w:rPr>
          <w:rFonts w:asciiTheme="majorBidi" w:eastAsia="Aptos" w:hAnsiTheme="majorBidi" w:cstheme="majorBidi"/>
        </w:rPr>
        <w:t xml:space="preserve">In ischemic heart disease, endothelial dysfunction is aggravated due to diminished formation of collateral vessels, reflecting impaired activity of endothelial progenitor cells </w:t>
      </w:r>
      <w:r w:rsidR="00E24708" w:rsidRPr="00172689">
        <w:rPr>
          <w:rFonts w:asciiTheme="majorBidi" w:eastAsia="Aptos" w:hAnsiTheme="majorBidi" w:cstheme="majorBidi"/>
          <w:b/>
          <w:bCs/>
        </w:rPr>
        <w:t>[39].</w:t>
      </w:r>
      <w:r w:rsidR="00D16A9B" w:rsidRPr="00172689">
        <w:rPr>
          <w:rFonts w:asciiTheme="majorBidi" w:eastAsia="Aptos" w:hAnsiTheme="majorBidi" w:cstheme="majorBidi"/>
          <w:b/>
          <w:bCs/>
        </w:rPr>
        <w:t xml:space="preserve"> </w:t>
      </w:r>
    </w:p>
    <w:p w14:paraId="0DD10E39" w14:textId="0BC2BB15" w:rsidR="00D16A9B" w:rsidRPr="00172689" w:rsidRDefault="00A24665" w:rsidP="000D123D">
      <w:pPr>
        <w:spacing w:after="0" w:line="240" w:lineRule="auto"/>
        <w:ind w:firstLine="361"/>
        <w:jc w:val="both"/>
        <w:rPr>
          <w:rFonts w:asciiTheme="majorBidi" w:eastAsia="Aptos" w:hAnsiTheme="majorBidi" w:cstheme="majorBidi"/>
        </w:rPr>
      </w:pPr>
      <w:r w:rsidRPr="00172689">
        <w:rPr>
          <w:rFonts w:asciiTheme="majorBidi" w:eastAsia="Aptos" w:hAnsiTheme="majorBidi" w:cstheme="majorBidi"/>
        </w:rPr>
        <w:t xml:space="preserve">IR adversely affects platelet function, normally modulated by insulin to enhance sensitivity to PGI₂ and NO. In IR, platelets exhibit hyperactivity, increased adhesion, elevated thromboxane A₂ activity, and higher tissue factor expression, collectively promoting thrombosis and inflammation </w:t>
      </w:r>
      <w:r w:rsidR="00E24708" w:rsidRPr="00172689">
        <w:rPr>
          <w:rFonts w:asciiTheme="majorBidi" w:eastAsia="Aptos" w:hAnsiTheme="majorBidi" w:cstheme="majorBidi"/>
          <w:b/>
          <w:bCs/>
        </w:rPr>
        <w:t>[40].</w:t>
      </w:r>
    </w:p>
    <w:p w14:paraId="4AE3BA80" w14:textId="1B7EDF98" w:rsidR="00A24665" w:rsidRPr="00172689" w:rsidRDefault="00A24665" w:rsidP="000D123D">
      <w:pPr>
        <w:spacing w:after="0" w:line="240" w:lineRule="auto"/>
        <w:ind w:firstLine="361"/>
        <w:jc w:val="both"/>
        <w:rPr>
          <w:rFonts w:asciiTheme="majorBidi" w:eastAsia="Aptos" w:hAnsiTheme="majorBidi" w:cstheme="majorBidi"/>
        </w:rPr>
      </w:pPr>
      <w:r w:rsidRPr="00172689">
        <w:rPr>
          <w:rFonts w:asciiTheme="majorBidi" w:eastAsia="Aptos" w:hAnsiTheme="majorBidi" w:cstheme="majorBidi"/>
        </w:rPr>
        <w:t xml:space="preserve">Dyslipidemia further exacerbates vascular risk. Elevated TRLs and remnants enhance vascular inflammation, promote adhesion molecule expression, and facilitate monocyte recruitment to vessel walls, initiating plaque formation </w:t>
      </w:r>
      <w:r w:rsidR="00E24708" w:rsidRPr="00172689">
        <w:rPr>
          <w:rFonts w:asciiTheme="majorBidi" w:eastAsia="Aptos" w:hAnsiTheme="majorBidi" w:cstheme="majorBidi"/>
          <w:b/>
          <w:bCs/>
        </w:rPr>
        <w:t>[41].</w:t>
      </w:r>
      <w:r w:rsidRPr="00172689">
        <w:rPr>
          <w:rFonts w:asciiTheme="majorBidi" w:eastAsia="Aptos" w:hAnsiTheme="majorBidi" w:cstheme="majorBidi"/>
        </w:rPr>
        <w:t xml:space="preserve"> Chronic hyperglycemia and IR drive excessive protein glycosylation, collagen accumulation, crosslinking, and smooth muscle proliferation, resulting in stiffened left ventricle (LV), increased fibrosis, and elevated susceptibility to HF </w:t>
      </w:r>
      <w:r w:rsidR="00E24708" w:rsidRPr="00172689">
        <w:rPr>
          <w:rFonts w:asciiTheme="majorBidi" w:eastAsia="Aptos" w:hAnsiTheme="majorBidi" w:cstheme="majorBidi"/>
          <w:b/>
          <w:bCs/>
        </w:rPr>
        <w:t>[42].</w:t>
      </w:r>
      <w:r w:rsidRPr="00172689">
        <w:rPr>
          <w:rFonts w:asciiTheme="majorBidi" w:eastAsia="Aptos" w:hAnsiTheme="majorBidi" w:cstheme="majorBidi"/>
          <w:b/>
          <w:bCs/>
        </w:rPr>
        <w:t xml:space="preserve"> </w:t>
      </w:r>
    </w:p>
    <w:p w14:paraId="1EF7601F" w14:textId="5F89FBC3" w:rsidR="000255A8" w:rsidRPr="00172689" w:rsidRDefault="00A24665" w:rsidP="000D123D">
      <w:pPr>
        <w:spacing w:after="0" w:line="240" w:lineRule="auto"/>
        <w:ind w:firstLine="361"/>
        <w:jc w:val="both"/>
        <w:rPr>
          <w:rFonts w:asciiTheme="majorBidi" w:eastAsia="Aptos" w:hAnsiTheme="majorBidi" w:cstheme="majorBidi"/>
        </w:rPr>
      </w:pPr>
      <w:r w:rsidRPr="00172689">
        <w:rPr>
          <w:rFonts w:asciiTheme="majorBidi" w:eastAsia="Aptos" w:hAnsiTheme="majorBidi" w:cstheme="majorBidi"/>
        </w:rPr>
        <w:t xml:space="preserve">IR also mobilizes free fatty acids from adipose tissue to organs with </w:t>
      </w:r>
      <w:r w:rsidR="00E24708" w:rsidRPr="00172689">
        <w:rPr>
          <w:rFonts w:asciiTheme="majorBidi" w:eastAsia="Aptos" w:hAnsiTheme="majorBidi" w:cstheme="majorBidi"/>
        </w:rPr>
        <w:t xml:space="preserve">limited lipid storage capacity </w:t>
      </w:r>
      <w:r w:rsidR="00E24708" w:rsidRPr="00172689">
        <w:rPr>
          <w:rFonts w:asciiTheme="majorBidi" w:eastAsia="Aptos" w:hAnsiTheme="majorBidi" w:cstheme="majorBidi"/>
          <w:b/>
          <w:bCs/>
        </w:rPr>
        <w:t>[43]</w:t>
      </w:r>
      <w:r w:rsidRPr="00172689">
        <w:rPr>
          <w:rFonts w:asciiTheme="majorBidi" w:eastAsia="Aptos" w:hAnsiTheme="majorBidi" w:cstheme="majorBidi"/>
        </w:rPr>
        <w:t>, while ApoB-containing remnants enriched in cholesterol and TG accumulate within arterial walls, advancing atherog</w:t>
      </w:r>
      <w:r w:rsidR="00853C2F" w:rsidRPr="00172689">
        <w:rPr>
          <w:rFonts w:asciiTheme="majorBidi" w:eastAsia="Aptos" w:hAnsiTheme="majorBidi" w:cstheme="majorBidi"/>
        </w:rPr>
        <w:t xml:space="preserve">enesis </w:t>
      </w:r>
      <w:r w:rsidR="00853C2F" w:rsidRPr="00172689">
        <w:rPr>
          <w:rFonts w:asciiTheme="majorBidi" w:eastAsia="Aptos" w:hAnsiTheme="majorBidi" w:cstheme="majorBidi"/>
          <w:b/>
          <w:bCs/>
        </w:rPr>
        <w:t>[44].</w:t>
      </w:r>
    </w:p>
    <w:p w14:paraId="6C984FEB" w14:textId="3AF71C90" w:rsidR="00A24665" w:rsidRPr="00172689" w:rsidRDefault="00A24665" w:rsidP="000D123D">
      <w:pPr>
        <w:spacing w:after="0" w:line="240" w:lineRule="auto"/>
        <w:ind w:firstLine="361"/>
        <w:jc w:val="both"/>
        <w:rPr>
          <w:rFonts w:asciiTheme="majorBidi" w:eastAsia="Aptos" w:hAnsiTheme="majorBidi" w:cstheme="majorBidi"/>
        </w:rPr>
      </w:pPr>
      <w:r w:rsidRPr="00172689">
        <w:rPr>
          <w:rFonts w:asciiTheme="majorBidi" w:eastAsia="Aptos" w:hAnsiTheme="majorBidi" w:cstheme="majorBidi"/>
        </w:rPr>
        <w:t>These processes are compounded by renin–angio</w:t>
      </w:r>
      <w:r w:rsidR="00853C2F" w:rsidRPr="00172689">
        <w:rPr>
          <w:rFonts w:asciiTheme="majorBidi" w:eastAsia="Aptos" w:hAnsiTheme="majorBidi" w:cstheme="majorBidi"/>
        </w:rPr>
        <w:t xml:space="preserve">tensin system (RAS) activation </w:t>
      </w:r>
      <w:r w:rsidR="00853C2F" w:rsidRPr="00172689">
        <w:rPr>
          <w:rFonts w:asciiTheme="majorBidi" w:eastAsia="Aptos" w:hAnsiTheme="majorBidi" w:cstheme="majorBidi"/>
          <w:b/>
          <w:bCs/>
        </w:rPr>
        <w:t xml:space="preserve">[45]. </w:t>
      </w:r>
      <w:r w:rsidRPr="00172689">
        <w:rPr>
          <w:rFonts w:asciiTheme="majorBidi" w:eastAsia="Aptos" w:hAnsiTheme="majorBidi" w:cstheme="majorBidi"/>
        </w:rPr>
        <w:t>and impaired calcium handling in cardiomyocytes, which reduces contractility and compromises the heart’s adaptive response to s</w:t>
      </w:r>
      <w:r w:rsidR="00853C2F" w:rsidRPr="00172689">
        <w:rPr>
          <w:rFonts w:asciiTheme="majorBidi" w:eastAsia="Aptos" w:hAnsiTheme="majorBidi" w:cstheme="majorBidi"/>
        </w:rPr>
        <w:t xml:space="preserve">tress </w:t>
      </w:r>
      <w:r w:rsidR="00853C2F" w:rsidRPr="00172689">
        <w:rPr>
          <w:rFonts w:asciiTheme="majorBidi" w:eastAsia="Aptos" w:hAnsiTheme="majorBidi" w:cstheme="majorBidi"/>
          <w:b/>
          <w:bCs/>
        </w:rPr>
        <w:t>[46].</w:t>
      </w:r>
    </w:p>
    <w:p w14:paraId="61E8459A" w14:textId="29C94E2E" w:rsidR="00224481" w:rsidRPr="00172689" w:rsidRDefault="00A24665" w:rsidP="000D123D">
      <w:pPr>
        <w:spacing w:after="0" w:line="240" w:lineRule="auto"/>
        <w:ind w:firstLine="361"/>
        <w:jc w:val="both"/>
        <w:rPr>
          <w:rFonts w:asciiTheme="majorBidi" w:eastAsia="Aptos" w:hAnsiTheme="majorBidi" w:cstheme="majorBidi"/>
        </w:rPr>
      </w:pPr>
      <w:r w:rsidRPr="00172689">
        <w:rPr>
          <w:rFonts w:asciiTheme="majorBidi" w:eastAsia="Aptos" w:hAnsiTheme="majorBidi" w:cstheme="majorBidi"/>
        </w:rPr>
        <w:t>Overall, IR establishes a vicious cycle of impaired metabolism, endothelial dysfunction, platelet hyperactivity, lipid abnormalities, and myocardial compromise, collectively accelerating CAD progression and increasing the risk of ACS, HF, and other cardiovascular complications. Targeting IR is therefore critical for the prevention and management of CVD.</w:t>
      </w:r>
    </w:p>
    <w:p w14:paraId="796D9017" w14:textId="77777777" w:rsidR="000D123D" w:rsidRPr="00172689" w:rsidRDefault="000D123D" w:rsidP="000D123D">
      <w:pPr>
        <w:spacing w:after="0" w:line="240" w:lineRule="auto"/>
        <w:ind w:firstLine="361"/>
        <w:jc w:val="both"/>
        <w:rPr>
          <w:rFonts w:asciiTheme="majorBidi" w:eastAsia="Aptos" w:hAnsiTheme="majorBidi" w:cstheme="majorBidi"/>
        </w:rPr>
      </w:pPr>
    </w:p>
    <w:p w14:paraId="22D0AE66" w14:textId="77777777" w:rsidR="000D123D" w:rsidRPr="00172689" w:rsidRDefault="000D123D" w:rsidP="000D123D">
      <w:pPr>
        <w:spacing w:after="0" w:line="240" w:lineRule="auto"/>
        <w:ind w:firstLine="361"/>
        <w:jc w:val="both"/>
        <w:rPr>
          <w:rFonts w:asciiTheme="majorBidi" w:eastAsia="Aptos" w:hAnsiTheme="majorBidi" w:cstheme="majorBidi"/>
        </w:rPr>
      </w:pPr>
    </w:p>
    <w:bookmarkEnd w:id="5"/>
    <w:p w14:paraId="22EA4ADC" w14:textId="3A7C2C14" w:rsidR="00654AFB" w:rsidRPr="00172689" w:rsidRDefault="00224481" w:rsidP="000D123D">
      <w:pPr>
        <w:pStyle w:val="a6"/>
        <w:numPr>
          <w:ilvl w:val="0"/>
          <w:numId w:val="32"/>
        </w:numPr>
        <w:spacing w:after="0" w:line="240" w:lineRule="auto"/>
        <w:ind w:left="360"/>
        <w:jc w:val="both"/>
        <w:rPr>
          <w:rFonts w:asciiTheme="majorBidi" w:eastAsia="Aptos" w:hAnsiTheme="majorBidi" w:cstheme="majorBidi"/>
          <w:b/>
          <w:bCs/>
          <w:u w:val="single"/>
        </w:rPr>
      </w:pPr>
      <w:r w:rsidRPr="00172689">
        <w:rPr>
          <w:rFonts w:asciiTheme="majorBidi" w:eastAsia="Aptos" w:hAnsiTheme="majorBidi" w:cstheme="majorBidi"/>
          <w:b/>
          <w:bCs/>
          <w:u w:val="single"/>
        </w:rPr>
        <w:lastRenderedPageBreak/>
        <w:t xml:space="preserve">The </w:t>
      </w:r>
      <w:proofErr w:type="spellStart"/>
      <w:r w:rsidR="00654AFB" w:rsidRPr="00172689">
        <w:rPr>
          <w:rFonts w:asciiTheme="majorBidi" w:eastAsia="Aptos" w:hAnsiTheme="majorBidi" w:cstheme="majorBidi"/>
          <w:b/>
          <w:bCs/>
          <w:u w:val="single"/>
        </w:rPr>
        <w:t>TyG</w:t>
      </w:r>
      <w:proofErr w:type="spellEnd"/>
      <w:r w:rsidR="00654AFB" w:rsidRPr="00172689">
        <w:rPr>
          <w:rFonts w:asciiTheme="majorBidi" w:eastAsia="Aptos" w:hAnsiTheme="majorBidi" w:cstheme="majorBidi"/>
          <w:b/>
          <w:bCs/>
          <w:u w:val="single"/>
        </w:rPr>
        <w:t xml:space="preserve"> Index and Prognosis in CAD</w:t>
      </w:r>
    </w:p>
    <w:p w14:paraId="11469412" w14:textId="0B145607" w:rsidR="00654AFB" w:rsidRPr="00172689" w:rsidRDefault="00D03D09" w:rsidP="000D123D">
      <w:pPr>
        <w:pStyle w:val="ae"/>
        <w:spacing w:before="0" w:beforeAutospacing="0" w:after="0" w:afterAutospacing="0"/>
        <w:ind w:firstLine="360"/>
        <w:jc w:val="both"/>
        <w:rPr>
          <w:rFonts w:asciiTheme="majorBidi" w:hAnsiTheme="majorBidi" w:cstheme="majorBidi"/>
        </w:rPr>
      </w:pPr>
      <w:r w:rsidRPr="00172689">
        <w:rPr>
          <w:rFonts w:asciiTheme="majorBidi" w:hAnsiTheme="majorBidi" w:cstheme="majorBidi"/>
        </w:rPr>
        <w:t>Cases</w:t>
      </w:r>
      <w:r w:rsidR="00654AFB" w:rsidRPr="00172689">
        <w:rPr>
          <w:rFonts w:asciiTheme="majorBidi" w:hAnsiTheme="majorBidi" w:cstheme="majorBidi"/>
        </w:rPr>
        <w:t xml:space="preserve"> diagnosed with CAD who also meet the criteria for metabolic syndrome (</w:t>
      </w:r>
      <w:proofErr w:type="spellStart"/>
      <w:r w:rsidR="00654AFB" w:rsidRPr="00172689">
        <w:rPr>
          <w:rFonts w:asciiTheme="majorBidi" w:hAnsiTheme="majorBidi" w:cstheme="majorBidi"/>
        </w:rPr>
        <w:t>MeS</w:t>
      </w:r>
      <w:proofErr w:type="spellEnd"/>
      <w:r w:rsidR="00654AFB" w:rsidRPr="00172689">
        <w:rPr>
          <w:rFonts w:asciiTheme="majorBidi" w:hAnsiTheme="majorBidi" w:cstheme="majorBidi"/>
        </w:rPr>
        <w:t xml:space="preserve">) generally face a markedly worse prognosis </w:t>
      </w:r>
      <w:r w:rsidR="00AD712B" w:rsidRPr="00172689">
        <w:rPr>
          <w:rFonts w:asciiTheme="majorBidi" w:hAnsiTheme="majorBidi" w:cstheme="majorBidi"/>
        </w:rPr>
        <w:t xml:space="preserve">as opposed to </w:t>
      </w:r>
      <w:r w:rsidR="00654AFB" w:rsidRPr="00172689">
        <w:rPr>
          <w:rFonts w:asciiTheme="majorBidi" w:hAnsiTheme="majorBidi" w:cstheme="majorBidi"/>
        </w:rPr>
        <w:t xml:space="preserve">those without </w:t>
      </w:r>
      <w:proofErr w:type="spellStart"/>
      <w:r w:rsidR="00654AFB" w:rsidRPr="00172689">
        <w:rPr>
          <w:rFonts w:asciiTheme="majorBidi" w:hAnsiTheme="majorBidi" w:cstheme="majorBidi"/>
        </w:rPr>
        <w:t>MeS</w:t>
      </w:r>
      <w:proofErr w:type="spellEnd"/>
      <w:r w:rsidR="00654AFB" w:rsidRPr="00172689">
        <w:rPr>
          <w:rFonts w:asciiTheme="majorBidi" w:hAnsiTheme="majorBidi" w:cstheme="majorBidi"/>
        </w:rPr>
        <w:t xml:space="preserve">. This population is more prone to developing extensive and severe coronary lesions, as well as experiencing higher rates of major adverse cardiovascular events (MACE) </w:t>
      </w:r>
      <w:r w:rsidR="00853C2F" w:rsidRPr="00172689">
        <w:rPr>
          <w:rStyle w:val="af"/>
          <w:rFonts w:asciiTheme="majorBidi" w:eastAsiaTheme="majorEastAsia" w:hAnsiTheme="majorBidi" w:cstheme="majorBidi"/>
        </w:rPr>
        <w:t>[47].</w:t>
      </w:r>
      <w:r w:rsidR="00654AFB" w:rsidRPr="00172689">
        <w:rPr>
          <w:rStyle w:val="af"/>
          <w:rFonts w:asciiTheme="majorBidi" w:eastAsiaTheme="majorEastAsia" w:hAnsiTheme="majorBidi" w:cstheme="majorBidi"/>
        </w:rPr>
        <w:t xml:space="preserve"> </w:t>
      </w:r>
      <w:r w:rsidR="00654AFB" w:rsidRPr="00172689">
        <w:rPr>
          <w:rFonts w:asciiTheme="majorBidi" w:hAnsiTheme="majorBidi" w:cstheme="majorBidi"/>
        </w:rPr>
        <w:t xml:space="preserve">Interestingly, even in cases of myocardial infarction with non-obstructive coronary arteries (MINOCA), the co-existence of </w:t>
      </w:r>
      <w:proofErr w:type="spellStart"/>
      <w:r w:rsidR="00654AFB" w:rsidRPr="00172689">
        <w:rPr>
          <w:rFonts w:asciiTheme="majorBidi" w:hAnsiTheme="majorBidi" w:cstheme="majorBidi"/>
        </w:rPr>
        <w:t>MeS</w:t>
      </w:r>
      <w:proofErr w:type="spellEnd"/>
      <w:r w:rsidR="00654AFB" w:rsidRPr="00172689">
        <w:rPr>
          <w:rFonts w:asciiTheme="majorBidi" w:hAnsiTheme="majorBidi" w:cstheme="majorBidi"/>
        </w:rPr>
        <w:t xml:space="preserve"> </w:t>
      </w:r>
      <w:r w:rsidR="00B0050A" w:rsidRPr="00172689">
        <w:rPr>
          <w:rFonts w:asciiTheme="majorBidi" w:hAnsiTheme="majorBidi" w:cstheme="majorBidi"/>
        </w:rPr>
        <w:t xml:space="preserve">is </w:t>
      </w:r>
      <w:proofErr w:type="gramStart"/>
      <w:r w:rsidR="00A764B4" w:rsidRPr="00172689">
        <w:rPr>
          <w:rFonts w:asciiTheme="majorBidi" w:hAnsiTheme="majorBidi" w:cstheme="majorBidi"/>
        </w:rPr>
        <w:t>revealed</w:t>
      </w:r>
      <w:r w:rsidR="00654AFB" w:rsidRPr="00172689">
        <w:rPr>
          <w:rFonts w:asciiTheme="majorBidi" w:hAnsiTheme="majorBidi" w:cstheme="majorBidi"/>
        </w:rPr>
        <w:t xml:space="preserve"> </w:t>
      </w:r>
      <w:r w:rsidR="00A764B4" w:rsidRPr="00172689">
        <w:rPr>
          <w:rFonts w:asciiTheme="majorBidi" w:hAnsiTheme="majorBidi" w:cstheme="majorBidi"/>
        </w:rPr>
        <w:t>substantial</w:t>
      </w:r>
      <w:proofErr w:type="gramEnd"/>
      <w:r w:rsidR="00654AFB" w:rsidRPr="00172689">
        <w:rPr>
          <w:rFonts w:asciiTheme="majorBidi" w:hAnsiTheme="majorBidi" w:cstheme="majorBidi"/>
        </w:rPr>
        <w:t xml:space="preserve"> increase the risk of a</w:t>
      </w:r>
      <w:r w:rsidR="00853C2F" w:rsidRPr="00172689">
        <w:rPr>
          <w:rFonts w:asciiTheme="majorBidi" w:hAnsiTheme="majorBidi" w:cstheme="majorBidi"/>
        </w:rPr>
        <w:t xml:space="preserve">dverse cardiovascular outcomes </w:t>
      </w:r>
      <w:r w:rsidR="00853C2F" w:rsidRPr="00172689">
        <w:rPr>
          <w:rStyle w:val="af"/>
          <w:rFonts w:asciiTheme="majorBidi" w:eastAsiaTheme="majorEastAsia" w:hAnsiTheme="majorBidi" w:cstheme="majorBidi"/>
        </w:rPr>
        <w:t>[48]</w:t>
      </w:r>
      <w:r w:rsidR="00654AFB" w:rsidRPr="00172689">
        <w:rPr>
          <w:rFonts w:asciiTheme="majorBidi" w:hAnsiTheme="majorBidi" w:cstheme="majorBidi"/>
        </w:rPr>
        <w:t xml:space="preserve">. Among critically ill </w:t>
      </w:r>
      <w:r w:rsidRPr="00172689">
        <w:rPr>
          <w:rFonts w:asciiTheme="majorBidi" w:hAnsiTheme="majorBidi" w:cstheme="majorBidi"/>
        </w:rPr>
        <w:t>cases</w:t>
      </w:r>
      <w:r w:rsidR="00654AFB" w:rsidRPr="00172689">
        <w:rPr>
          <w:rFonts w:asciiTheme="majorBidi" w:hAnsiTheme="majorBidi" w:cstheme="majorBidi"/>
        </w:rPr>
        <w:t xml:space="preserve"> with CAD, a higher </w:t>
      </w:r>
      <w:proofErr w:type="spellStart"/>
      <w:r w:rsidR="00654AFB" w:rsidRPr="00172689">
        <w:rPr>
          <w:rFonts w:asciiTheme="majorBidi" w:hAnsiTheme="majorBidi" w:cstheme="majorBidi"/>
        </w:rPr>
        <w:t>TyG</w:t>
      </w:r>
      <w:proofErr w:type="spellEnd"/>
      <w:r w:rsidR="00654AFB" w:rsidRPr="00172689">
        <w:rPr>
          <w:rFonts w:asciiTheme="majorBidi" w:hAnsiTheme="majorBidi" w:cstheme="majorBidi"/>
        </w:rPr>
        <w:t xml:space="preserve"> index </w:t>
      </w:r>
      <w:r w:rsidR="00B0050A" w:rsidRPr="00172689">
        <w:rPr>
          <w:rFonts w:asciiTheme="majorBidi" w:hAnsiTheme="majorBidi" w:cstheme="majorBidi"/>
        </w:rPr>
        <w:t xml:space="preserve">is </w:t>
      </w:r>
      <w:r w:rsidR="00654AFB" w:rsidRPr="00172689">
        <w:rPr>
          <w:rFonts w:asciiTheme="majorBidi" w:hAnsiTheme="majorBidi" w:cstheme="majorBidi"/>
        </w:rPr>
        <w:t xml:space="preserve">associated with increased in-hospital mortality, longer stays in the intensive care unit (ICU), and prolonged overall hospitalization. These factors contribute not only to greater healthcare costs but also to additional financial and emotional burden for </w:t>
      </w:r>
      <w:r w:rsidRPr="00172689">
        <w:rPr>
          <w:rFonts w:asciiTheme="majorBidi" w:hAnsiTheme="majorBidi" w:cstheme="majorBidi"/>
        </w:rPr>
        <w:t>cases</w:t>
      </w:r>
      <w:r w:rsidR="00853C2F" w:rsidRPr="00172689">
        <w:rPr>
          <w:rFonts w:asciiTheme="majorBidi" w:hAnsiTheme="majorBidi" w:cstheme="majorBidi"/>
        </w:rPr>
        <w:t xml:space="preserve"> and families </w:t>
      </w:r>
      <w:r w:rsidR="00853C2F" w:rsidRPr="00172689">
        <w:rPr>
          <w:rStyle w:val="af"/>
          <w:rFonts w:asciiTheme="majorBidi" w:eastAsiaTheme="majorEastAsia" w:hAnsiTheme="majorBidi" w:cstheme="majorBidi"/>
        </w:rPr>
        <w:t>[49].</w:t>
      </w:r>
    </w:p>
    <w:p w14:paraId="5BAB2837" w14:textId="15453EC9" w:rsidR="00654AFB" w:rsidRPr="00172689" w:rsidRDefault="009E02D6" w:rsidP="000D123D">
      <w:pPr>
        <w:pStyle w:val="ae"/>
        <w:spacing w:before="0" w:beforeAutospacing="0" w:after="0" w:afterAutospacing="0"/>
        <w:ind w:firstLine="360"/>
        <w:jc w:val="both"/>
        <w:rPr>
          <w:rFonts w:asciiTheme="majorBidi" w:hAnsiTheme="majorBidi" w:cstheme="majorBidi"/>
        </w:rPr>
      </w:pPr>
      <w:r w:rsidRPr="00172689">
        <w:rPr>
          <w:rFonts w:asciiTheme="majorBidi" w:hAnsiTheme="majorBidi" w:cstheme="majorBidi"/>
        </w:rPr>
        <w:t xml:space="preserve">The strong link between the TyGi </w:t>
      </w:r>
      <w:r w:rsidR="00654AFB" w:rsidRPr="00172689">
        <w:rPr>
          <w:rFonts w:asciiTheme="majorBidi" w:hAnsiTheme="majorBidi" w:cstheme="majorBidi"/>
        </w:rPr>
        <w:t xml:space="preserve">and </w:t>
      </w:r>
      <w:r w:rsidRPr="00172689">
        <w:rPr>
          <w:rFonts w:asciiTheme="majorBidi" w:hAnsiTheme="majorBidi" w:cstheme="majorBidi"/>
        </w:rPr>
        <w:t>worse</w:t>
      </w:r>
      <w:r w:rsidR="00654AFB" w:rsidRPr="00172689">
        <w:rPr>
          <w:rFonts w:asciiTheme="majorBidi" w:hAnsiTheme="majorBidi" w:cstheme="majorBidi"/>
        </w:rPr>
        <w:t xml:space="preserve"> cardiovascular outcomes is largely explained by its role as a surrogate marker of </w:t>
      </w:r>
      <w:r w:rsidR="00B93DC8" w:rsidRPr="00172689">
        <w:rPr>
          <w:rFonts w:asciiTheme="majorBidi" w:hAnsiTheme="majorBidi" w:cstheme="majorBidi"/>
        </w:rPr>
        <w:t>IR</w:t>
      </w:r>
      <w:r w:rsidR="00654AFB" w:rsidRPr="00172689">
        <w:rPr>
          <w:rFonts w:asciiTheme="majorBidi" w:hAnsiTheme="majorBidi" w:cstheme="majorBidi"/>
        </w:rPr>
        <w:t xml:space="preserve">. The </w:t>
      </w:r>
      <w:proofErr w:type="spellStart"/>
      <w:r w:rsidR="00654AFB" w:rsidRPr="00172689">
        <w:rPr>
          <w:rFonts w:asciiTheme="majorBidi" w:hAnsiTheme="majorBidi" w:cstheme="majorBidi"/>
        </w:rPr>
        <w:t>TyG</w:t>
      </w:r>
      <w:proofErr w:type="spellEnd"/>
      <w:r w:rsidR="00654AFB" w:rsidRPr="00172689">
        <w:rPr>
          <w:rFonts w:asciiTheme="majorBidi" w:hAnsiTheme="majorBidi" w:cstheme="majorBidi"/>
        </w:rPr>
        <w:t xml:space="preserve"> index integrates two distinct metabolic components: fasting blood glucose, which primarily reflects hepatic IR, and fasting TG, wh</w:t>
      </w:r>
      <w:r w:rsidR="00853C2F" w:rsidRPr="00172689">
        <w:rPr>
          <w:rFonts w:asciiTheme="majorBidi" w:hAnsiTheme="majorBidi" w:cstheme="majorBidi"/>
        </w:rPr>
        <w:t xml:space="preserve">ich indicate adipose tissue IR </w:t>
      </w:r>
      <w:r w:rsidR="00853C2F" w:rsidRPr="00172689">
        <w:rPr>
          <w:rStyle w:val="af"/>
          <w:rFonts w:asciiTheme="majorBidi" w:eastAsiaTheme="majorEastAsia" w:hAnsiTheme="majorBidi" w:cstheme="majorBidi"/>
        </w:rPr>
        <w:t>[50</w:t>
      </w:r>
      <w:proofErr w:type="gramStart"/>
      <w:r w:rsidR="00853C2F" w:rsidRPr="00172689">
        <w:rPr>
          <w:rStyle w:val="af"/>
          <w:rFonts w:asciiTheme="majorBidi" w:eastAsiaTheme="majorEastAsia" w:hAnsiTheme="majorBidi" w:cstheme="majorBidi"/>
        </w:rPr>
        <w:t>].</w:t>
      </w:r>
      <w:r w:rsidR="00654AFB" w:rsidRPr="00172689">
        <w:rPr>
          <w:rFonts w:asciiTheme="majorBidi" w:hAnsiTheme="majorBidi" w:cstheme="majorBidi"/>
        </w:rPr>
        <w:t>By</w:t>
      </w:r>
      <w:proofErr w:type="gramEnd"/>
      <w:r w:rsidR="00654AFB" w:rsidRPr="00172689">
        <w:rPr>
          <w:rFonts w:asciiTheme="majorBidi" w:hAnsiTheme="majorBidi" w:cstheme="majorBidi"/>
        </w:rPr>
        <w:t xml:space="preserve"> capturing these two dimensions simultaneously, the </w:t>
      </w:r>
      <w:proofErr w:type="spellStart"/>
      <w:r w:rsidR="00654AFB" w:rsidRPr="00172689">
        <w:rPr>
          <w:rFonts w:asciiTheme="majorBidi" w:hAnsiTheme="majorBidi" w:cstheme="majorBidi"/>
        </w:rPr>
        <w:t>TyG</w:t>
      </w:r>
      <w:proofErr w:type="spellEnd"/>
      <w:r w:rsidR="00654AFB" w:rsidRPr="00172689">
        <w:rPr>
          <w:rFonts w:asciiTheme="majorBidi" w:hAnsiTheme="majorBidi" w:cstheme="majorBidi"/>
        </w:rPr>
        <w:t xml:space="preserve"> index provides a more comprehensive and clinically meaningful measure of metabolic dysfunction than either parameter alone.</w:t>
      </w:r>
    </w:p>
    <w:p w14:paraId="5032B03A" w14:textId="7C94F13B" w:rsidR="00654AFB" w:rsidRPr="00172689" w:rsidRDefault="00654AFB" w:rsidP="000D123D">
      <w:pPr>
        <w:pStyle w:val="ae"/>
        <w:spacing w:before="0" w:beforeAutospacing="0" w:after="0" w:afterAutospacing="0"/>
        <w:ind w:firstLine="360"/>
        <w:jc w:val="both"/>
        <w:rPr>
          <w:rFonts w:asciiTheme="majorBidi" w:hAnsiTheme="majorBidi" w:cstheme="majorBidi"/>
        </w:rPr>
      </w:pPr>
      <w:r w:rsidRPr="00172689">
        <w:rPr>
          <w:rFonts w:asciiTheme="majorBidi" w:hAnsiTheme="majorBidi" w:cstheme="majorBidi"/>
        </w:rPr>
        <w:t xml:space="preserve">The harmful </w:t>
      </w:r>
      <w:r w:rsidR="00C07510" w:rsidRPr="00172689">
        <w:rPr>
          <w:rFonts w:asciiTheme="majorBidi" w:hAnsiTheme="majorBidi" w:cstheme="majorBidi"/>
        </w:rPr>
        <w:t>impact</w:t>
      </w:r>
      <w:r w:rsidRPr="00172689">
        <w:rPr>
          <w:rFonts w:asciiTheme="majorBidi" w:hAnsiTheme="majorBidi" w:cstheme="majorBidi"/>
        </w:rPr>
        <w:t xml:space="preserve">s of IR, including hyperglycemia and hyperlipidemia, are amplified when combined with elevated blood pressure. Mechanistically, IR activates the sympathetic nervous system and increases renal sodium and water retention. Hyperinsulinemia further exaggerates these </w:t>
      </w:r>
      <w:r w:rsidR="00C07510" w:rsidRPr="00172689">
        <w:rPr>
          <w:rFonts w:asciiTheme="majorBidi" w:hAnsiTheme="majorBidi" w:cstheme="majorBidi"/>
        </w:rPr>
        <w:t>impact</w:t>
      </w:r>
      <w:r w:rsidRPr="00172689">
        <w:rPr>
          <w:rFonts w:asciiTheme="majorBidi" w:hAnsiTheme="majorBidi" w:cstheme="majorBidi"/>
        </w:rPr>
        <w:t xml:space="preserve">s, leading to </w:t>
      </w:r>
      <w:r w:rsidRPr="00172689">
        <w:rPr>
          <w:rFonts w:asciiTheme="majorBidi" w:hAnsiTheme="majorBidi" w:cstheme="majorBidi"/>
        </w:rPr>
        <w:t xml:space="preserve">persistent </w:t>
      </w:r>
      <w:r w:rsidR="0086268E" w:rsidRPr="00172689">
        <w:rPr>
          <w:rFonts w:asciiTheme="majorBidi" w:hAnsiTheme="majorBidi" w:cstheme="majorBidi"/>
        </w:rPr>
        <w:t>HTN</w:t>
      </w:r>
      <w:r w:rsidRPr="00172689">
        <w:rPr>
          <w:rFonts w:asciiTheme="majorBidi" w:hAnsiTheme="majorBidi" w:cstheme="majorBidi"/>
        </w:rPr>
        <w:t xml:space="preserve">, increased cardiac workload, and accelerated vascular injury </w:t>
      </w:r>
      <w:r w:rsidR="00853C2F" w:rsidRPr="00172689">
        <w:rPr>
          <w:rStyle w:val="af"/>
          <w:rFonts w:asciiTheme="majorBidi" w:eastAsiaTheme="majorEastAsia" w:hAnsiTheme="majorBidi" w:cstheme="majorBidi"/>
        </w:rPr>
        <w:t>[51].</w:t>
      </w:r>
      <w:r w:rsidRPr="00172689">
        <w:rPr>
          <w:rStyle w:val="af"/>
          <w:rFonts w:asciiTheme="majorBidi" w:eastAsiaTheme="majorEastAsia" w:hAnsiTheme="majorBidi" w:cstheme="majorBidi"/>
        </w:rPr>
        <w:t xml:space="preserve"> </w:t>
      </w:r>
      <w:r w:rsidRPr="00172689">
        <w:rPr>
          <w:rFonts w:asciiTheme="majorBidi" w:hAnsiTheme="majorBidi" w:cstheme="majorBidi"/>
        </w:rPr>
        <w:t xml:space="preserve">Beyond these hemodynamic consequences, IR drives </w:t>
      </w:r>
      <w:r w:rsidR="00A764B4" w:rsidRPr="00172689">
        <w:rPr>
          <w:rFonts w:asciiTheme="majorBidi" w:hAnsiTheme="majorBidi" w:cstheme="majorBidi"/>
        </w:rPr>
        <w:t xml:space="preserve">oxidative stress associated </w:t>
      </w:r>
      <w:r w:rsidRPr="00172689">
        <w:rPr>
          <w:rFonts w:asciiTheme="majorBidi" w:hAnsiTheme="majorBidi" w:cstheme="majorBidi"/>
        </w:rPr>
        <w:t>chronic low-grade inflammation, inappropriate activation of the renin–angiotensin–aldosterone system (RAAS), and maladaptive immune responses. These pathways collectively impair cardiac function and structural integri</w:t>
      </w:r>
      <w:r w:rsidR="00853C2F" w:rsidRPr="00172689">
        <w:rPr>
          <w:rFonts w:asciiTheme="majorBidi" w:hAnsiTheme="majorBidi" w:cstheme="majorBidi"/>
        </w:rPr>
        <w:t xml:space="preserve">ty </w:t>
      </w:r>
      <w:r w:rsidR="00853C2F" w:rsidRPr="00172689">
        <w:rPr>
          <w:rFonts w:asciiTheme="majorBidi" w:hAnsiTheme="majorBidi" w:cstheme="majorBidi"/>
          <w:b/>
          <w:bCs/>
        </w:rPr>
        <w:t>[52].</w:t>
      </w:r>
      <w:r w:rsidRPr="00172689">
        <w:rPr>
          <w:rFonts w:asciiTheme="majorBidi" w:hAnsiTheme="majorBidi" w:cstheme="majorBidi"/>
        </w:rPr>
        <w:t xml:space="preserve"> Notably, even in non-diabetic </w:t>
      </w:r>
      <w:r w:rsidR="00D03D09" w:rsidRPr="00172689">
        <w:rPr>
          <w:rFonts w:asciiTheme="majorBidi" w:hAnsiTheme="majorBidi" w:cstheme="majorBidi"/>
        </w:rPr>
        <w:t>cases</w:t>
      </w:r>
      <w:r w:rsidRPr="00172689">
        <w:rPr>
          <w:rFonts w:asciiTheme="majorBidi" w:hAnsiTheme="majorBidi" w:cstheme="majorBidi"/>
        </w:rPr>
        <w:t xml:space="preserve">, IR </w:t>
      </w:r>
      <w:r w:rsidR="00B0050A" w:rsidRPr="00172689">
        <w:rPr>
          <w:rFonts w:asciiTheme="majorBidi" w:hAnsiTheme="majorBidi" w:cstheme="majorBidi"/>
        </w:rPr>
        <w:t xml:space="preserve">is </w:t>
      </w:r>
      <w:r w:rsidRPr="00172689">
        <w:rPr>
          <w:rFonts w:asciiTheme="majorBidi" w:hAnsiTheme="majorBidi" w:cstheme="majorBidi"/>
        </w:rPr>
        <w:t xml:space="preserve">linked to disturbances in cardiac autonomic regulation, particularly manifesting as a decline in vagal tone </w:t>
      </w:r>
      <w:r w:rsidR="00853C2F" w:rsidRPr="00172689">
        <w:rPr>
          <w:rFonts w:asciiTheme="majorBidi" w:hAnsiTheme="majorBidi" w:cstheme="majorBidi"/>
          <w:b/>
          <w:bCs/>
        </w:rPr>
        <w:t>[53].</w:t>
      </w:r>
    </w:p>
    <w:p w14:paraId="5B7CA8CF" w14:textId="58E6DE77" w:rsidR="00654AFB" w:rsidRPr="00172689" w:rsidRDefault="00654AFB" w:rsidP="000D123D">
      <w:pPr>
        <w:pStyle w:val="ae"/>
        <w:spacing w:before="0" w:beforeAutospacing="0" w:after="0" w:afterAutospacing="0"/>
        <w:ind w:firstLine="360"/>
        <w:jc w:val="both"/>
        <w:rPr>
          <w:rFonts w:asciiTheme="majorBidi" w:hAnsiTheme="majorBidi" w:cstheme="majorBidi"/>
        </w:rPr>
      </w:pPr>
      <w:r w:rsidRPr="00172689">
        <w:rPr>
          <w:rFonts w:asciiTheme="majorBidi" w:hAnsiTheme="majorBidi" w:cstheme="majorBidi"/>
        </w:rPr>
        <w:t xml:space="preserve">IR also influences vascular remodeling. In </w:t>
      </w:r>
      <w:r w:rsidR="00D03D09" w:rsidRPr="00172689">
        <w:rPr>
          <w:rFonts w:asciiTheme="majorBidi" w:hAnsiTheme="majorBidi" w:cstheme="majorBidi"/>
        </w:rPr>
        <w:t>cases</w:t>
      </w:r>
      <w:r w:rsidRPr="00172689">
        <w:rPr>
          <w:rFonts w:asciiTheme="majorBidi" w:hAnsiTheme="majorBidi" w:cstheme="majorBidi"/>
        </w:rPr>
        <w:t xml:space="preserve"> with chronic total occlusion (CTO) lesions, a higher </w:t>
      </w:r>
      <w:proofErr w:type="spellStart"/>
      <w:r w:rsidRPr="00172689">
        <w:rPr>
          <w:rFonts w:asciiTheme="majorBidi" w:hAnsiTheme="majorBidi" w:cstheme="majorBidi"/>
        </w:rPr>
        <w:t>TyG</w:t>
      </w:r>
      <w:proofErr w:type="spellEnd"/>
      <w:r w:rsidRPr="00172689">
        <w:rPr>
          <w:rFonts w:asciiTheme="majorBidi" w:hAnsiTheme="majorBidi" w:cstheme="majorBidi"/>
        </w:rPr>
        <w:t xml:space="preserve"> index </w:t>
      </w:r>
      <w:r w:rsidR="00B0050A" w:rsidRPr="00172689">
        <w:rPr>
          <w:rFonts w:asciiTheme="majorBidi" w:hAnsiTheme="majorBidi" w:cstheme="majorBidi"/>
        </w:rPr>
        <w:t xml:space="preserve">is </w:t>
      </w:r>
      <w:r w:rsidRPr="00172689">
        <w:rPr>
          <w:rFonts w:asciiTheme="majorBidi" w:hAnsiTheme="majorBidi" w:cstheme="majorBidi"/>
        </w:rPr>
        <w:t xml:space="preserve">correlated with fewer collateral vessels, suggesting that greater metabolic dysfunction limits compensatory circulation and increases myocardial ischemic burden. This, in turn, can result in a more adverse clinical course and poorer outcomes </w:t>
      </w:r>
      <w:r w:rsidR="00853C2F" w:rsidRPr="00172689">
        <w:rPr>
          <w:rFonts w:asciiTheme="majorBidi" w:hAnsiTheme="majorBidi" w:cstheme="majorBidi"/>
          <w:b/>
          <w:bCs/>
        </w:rPr>
        <w:t>[54].</w:t>
      </w:r>
    </w:p>
    <w:p w14:paraId="5865071B" w14:textId="5776963C" w:rsidR="00654AFB" w:rsidRPr="00172689" w:rsidRDefault="00654AFB" w:rsidP="000D123D">
      <w:pPr>
        <w:pStyle w:val="3"/>
        <w:keepNext w:val="0"/>
        <w:keepLines w:val="0"/>
        <w:numPr>
          <w:ilvl w:val="0"/>
          <w:numId w:val="32"/>
        </w:numPr>
        <w:spacing w:before="0" w:after="0" w:line="240" w:lineRule="auto"/>
        <w:ind w:left="360"/>
        <w:jc w:val="both"/>
        <w:rPr>
          <w:rFonts w:asciiTheme="majorBidi" w:hAnsiTheme="majorBidi"/>
          <w:b/>
          <w:bCs/>
          <w:color w:val="auto"/>
          <w:sz w:val="24"/>
          <w:szCs w:val="24"/>
        </w:rPr>
      </w:pPr>
      <w:r w:rsidRPr="00172689">
        <w:rPr>
          <w:rFonts w:asciiTheme="majorBidi" w:hAnsiTheme="majorBidi"/>
          <w:b/>
          <w:bCs/>
          <w:color w:val="auto"/>
          <w:sz w:val="24"/>
          <w:szCs w:val="24"/>
        </w:rPr>
        <w:t xml:space="preserve">The </w:t>
      </w:r>
      <w:proofErr w:type="spellStart"/>
      <w:r w:rsidRPr="00172689">
        <w:rPr>
          <w:rFonts w:asciiTheme="majorBidi" w:hAnsiTheme="majorBidi"/>
          <w:b/>
          <w:bCs/>
          <w:color w:val="auto"/>
          <w:sz w:val="24"/>
          <w:szCs w:val="24"/>
        </w:rPr>
        <w:t>TyG</w:t>
      </w:r>
      <w:proofErr w:type="spellEnd"/>
      <w:r w:rsidRPr="00172689">
        <w:rPr>
          <w:rFonts w:asciiTheme="majorBidi" w:hAnsiTheme="majorBidi"/>
          <w:b/>
          <w:bCs/>
          <w:color w:val="auto"/>
          <w:sz w:val="24"/>
          <w:szCs w:val="24"/>
        </w:rPr>
        <w:t xml:space="preserve"> Index and CAD Severity</w:t>
      </w:r>
    </w:p>
    <w:p w14:paraId="36CE84F4" w14:textId="50072587" w:rsidR="00654AFB" w:rsidRPr="00172689" w:rsidRDefault="00654AFB" w:rsidP="000D123D">
      <w:pPr>
        <w:pStyle w:val="ae"/>
        <w:spacing w:before="0" w:beforeAutospacing="0" w:after="0" w:afterAutospacing="0"/>
        <w:ind w:firstLine="360"/>
        <w:jc w:val="both"/>
        <w:rPr>
          <w:rFonts w:asciiTheme="majorBidi" w:hAnsiTheme="majorBidi" w:cstheme="majorBidi"/>
        </w:rPr>
      </w:pPr>
      <w:r w:rsidRPr="00172689">
        <w:rPr>
          <w:rFonts w:asciiTheme="majorBidi" w:hAnsiTheme="majorBidi" w:cstheme="majorBidi"/>
        </w:rPr>
        <w:t xml:space="preserve">The contribution of metabolic disturbances, including hypertriglyceridemia and hyperglycemia, to the development and progression of atherosclerosis is well established. Glycosylation of lipids, combined with elevated TG, promotes the formation of atherogenic </w:t>
      </w:r>
      <w:r w:rsidR="004A7D7F" w:rsidRPr="00172689">
        <w:rPr>
          <w:rFonts w:asciiTheme="majorBidi" w:hAnsiTheme="majorBidi" w:cstheme="majorBidi"/>
        </w:rPr>
        <w:t>LDL</w:t>
      </w:r>
      <w:r w:rsidRPr="00172689">
        <w:rPr>
          <w:rFonts w:asciiTheme="majorBidi" w:hAnsiTheme="majorBidi" w:cstheme="majorBidi"/>
        </w:rPr>
        <w:t xml:space="preserve">s and diminishes the protective </w:t>
      </w:r>
      <w:r w:rsidR="00C07510" w:rsidRPr="00172689">
        <w:rPr>
          <w:rFonts w:asciiTheme="majorBidi" w:hAnsiTheme="majorBidi" w:cstheme="majorBidi"/>
        </w:rPr>
        <w:t>impact</w:t>
      </w:r>
      <w:r w:rsidRPr="00172689">
        <w:rPr>
          <w:rFonts w:asciiTheme="majorBidi" w:hAnsiTheme="majorBidi" w:cstheme="majorBidi"/>
        </w:rPr>
        <w:t xml:space="preserve"> of HDL, creating an environment conducive to plaque formation and vascular injury </w:t>
      </w:r>
      <w:r w:rsidR="00853C2F" w:rsidRPr="00172689">
        <w:rPr>
          <w:rFonts w:asciiTheme="majorBidi" w:hAnsiTheme="majorBidi" w:cstheme="majorBidi"/>
          <w:b/>
          <w:bCs/>
        </w:rPr>
        <w:t>[55].</w:t>
      </w:r>
      <w:r w:rsidRPr="00172689">
        <w:rPr>
          <w:rStyle w:val="af"/>
          <w:rFonts w:asciiTheme="majorBidi" w:eastAsiaTheme="majorEastAsia" w:hAnsiTheme="majorBidi" w:cstheme="majorBidi"/>
        </w:rPr>
        <w:t xml:space="preserve"> </w:t>
      </w:r>
      <w:r w:rsidR="00853C2F" w:rsidRPr="00172689">
        <w:rPr>
          <w:rStyle w:val="af"/>
          <w:rFonts w:asciiTheme="majorBidi" w:eastAsiaTheme="majorEastAsia" w:hAnsiTheme="majorBidi" w:cstheme="majorBidi"/>
        </w:rPr>
        <w:t xml:space="preserve"> </w:t>
      </w:r>
      <w:r w:rsidRPr="00172689">
        <w:rPr>
          <w:rFonts w:asciiTheme="majorBidi" w:hAnsiTheme="majorBidi" w:cstheme="majorBidi"/>
        </w:rPr>
        <w:t xml:space="preserve">Persistent hyperglycemia independently contributes to atherogenesis by promoting endothelial dysfunction, oxidative stress, and inflammatory signaling, all of which accelerate plaque progression </w:t>
      </w:r>
      <w:r w:rsidR="00853C2F" w:rsidRPr="00172689">
        <w:rPr>
          <w:rStyle w:val="af"/>
          <w:rFonts w:asciiTheme="majorBidi" w:eastAsiaTheme="majorEastAsia" w:hAnsiTheme="majorBidi" w:cstheme="majorBidi"/>
        </w:rPr>
        <w:t>[56].</w:t>
      </w:r>
    </w:p>
    <w:p w14:paraId="2BCF5EEE" w14:textId="6F9938C0" w:rsidR="00654AFB" w:rsidRPr="00172689" w:rsidRDefault="00654AFB" w:rsidP="000D123D">
      <w:pPr>
        <w:pStyle w:val="ae"/>
        <w:spacing w:before="0" w:beforeAutospacing="0" w:after="0" w:afterAutospacing="0"/>
        <w:ind w:firstLine="360"/>
        <w:jc w:val="both"/>
        <w:rPr>
          <w:rFonts w:asciiTheme="majorBidi" w:hAnsiTheme="majorBidi" w:cstheme="majorBidi"/>
        </w:rPr>
      </w:pPr>
      <w:r w:rsidRPr="00172689">
        <w:rPr>
          <w:rFonts w:asciiTheme="majorBidi" w:hAnsiTheme="majorBidi" w:cstheme="majorBidi"/>
        </w:rPr>
        <w:t xml:space="preserve">The severity of CAD in clinical practice is influenced by multiple structural factors, including the total </w:t>
      </w:r>
      <w:r w:rsidRPr="00172689">
        <w:rPr>
          <w:rFonts w:asciiTheme="majorBidi" w:hAnsiTheme="majorBidi" w:cstheme="majorBidi"/>
        </w:rPr>
        <w:lastRenderedPageBreak/>
        <w:t xml:space="preserve">burden of coronary plaques, the degree of luminal narrowing, arterial calcification, and multivessel involvement. Restenosis following drug-eluting stent (DES) placement remains a key challenge. Evidence suggests that coronary stenosis exceeding 70% is significantly associated with a </w:t>
      </w:r>
      <w:proofErr w:type="spellStart"/>
      <w:r w:rsidRPr="00172689">
        <w:rPr>
          <w:rFonts w:asciiTheme="majorBidi" w:hAnsiTheme="majorBidi" w:cstheme="majorBidi"/>
        </w:rPr>
        <w:t>TyG</w:t>
      </w:r>
      <w:proofErr w:type="spellEnd"/>
      <w:r w:rsidRPr="00172689">
        <w:rPr>
          <w:rFonts w:asciiTheme="majorBidi" w:hAnsiTheme="majorBidi" w:cstheme="majorBidi"/>
        </w:rPr>
        <w:t xml:space="preserve"> index above 10, with 57% sensitivity and 75% specificity for risk prediction </w:t>
      </w:r>
      <w:r w:rsidR="00853C2F" w:rsidRPr="00172689">
        <w:rPr>
          <w:rStyle w:val="af"/>
          <w:rFonts w:asciiTheme="majorBidi" w:eastAsiaTheme="majorEastAsia" w:hAnsiTheme="majorBidi" w:cstheme="majorBidi"/>
        </w:rPr>
        <w:t>[57].</w:t>
      </w:r>
    </w:p>
    <w:p w14:paraId="4D79A594" w14:textId="6F038156" w:rsidR="00654AFB" w:rsidRPr="00172689" w:rsidRDefault="00AD712B" w:rsidP="000D123D">
      <w:pPr>
        <w:pStyle w:val="ae"/>
        <w:spacing w:before="0" w:beforeAutospacing="0" w:after="0" w:afterAutospacing="0"/>
        <w:ind w:firstLine="360"/>
        <w:jc w:val="both"/>
        <w:rPr>
          <w:rFonts w:asciiTheme="majorBidi" w:hAnsiTheme="majorBidi" w:cstheme="majorBidi"/>
        </w:rPr>
      </w:pPr>
      <w:r w:rsidRPr="00172689">
        <w:rPr>
          <w:rFonts w:asciiTheme="majorBidi" w:hAnsiTheme="majorBidi" w:cstheme="majorBidi"/>
        </w:rPr>
        <w:t xml:space="preserve">As opposed to </w:t>
      </w:r>
      <w:r w:rsidR="00654AFB" w:rsidRPr="00172689">
        <w:rPr>
          <w:rFonts w:asciiTheme="majorBidi" w:hAnsiTheme="majorBidi" w:cstheme="majorBidi"/>
        </w:rPr>
        <w:t xml:space="preserve">traditional IR markers, </w:t>
      </w:r>
      <w:r w:rsidR="00353756" w:rsidRPr="00172689">
        <w:rPr>
          <w:rFonts w:asciiTheme="majorBidi" w:hAnsiTheme="majorBidi" w:cstheme="majorBidi"/>
        </w:rPr>
        <w:t xml:space="preserve">like </w:t>
      </w:r>
      <w:r w:rsidR="00654AFB" w:rsidRPr="00172689">
        <w:rPr>
          <w:rFonts w:asciiTheme="majorBidi" w:hAnsiTheme="majorBidi" w:cstheme="majorBidi"/>
        </w:rPr>
        <w:t xml:space="preserve">HOMA-IR, the </w:t>
      </w:r>
      <w:proofErr w:type="spellStart"/>
      <w:r w:rsidR="00654AFB" w:rsidRPr="00172689">
        <w:rPr>
          <w:rFonts w:asciiTheme="majorBidi" w:hAnsiTheme="majorBidi" w:cstheme="majorBidi"/>
        </w:rPr>
        <w:t>TyG</w:t>
      </w:r>
      <w:proofErr w:type="spellEnd"/>
      <w:r w:rsidR="00654AFB" w:rsidRPr="00172689">
        <w:rPr>
          <w:rFonts w:asciiTheme="majorBidi" w:hAnsiTheme="majorBidi" w:cstheme="majorBidi"/>
        </w:rPr>
        <w:t xml:space="preserve"> index demonstrates superior predictive performance. It </w:t>
      </w:r>
      <w:r w:rsidR="00B0050A" w:rsidRPr="00172689">
        <w:rPr>
          <w:rFonts w:asciiTheme="majorBidi" w:hAnsiTheme="majorBidi" w:cstheme="majorBidi"/>
        </w:rPr>
        <w:t xml:space="preserve">is </w:t>
      </w:r>
      <w:r w:rsidR="00654AFB" w:rsidRPr="00172689">
        <w:rPr>
          <w:rFonts w:asciiTheme="majorBidi" w:hAnsiTheme="majorBidi" w:cstheme="majorBidi"/>
        </w:rPr>
        <w:t xml:space="preserve">shown to correlate more strongly with the presence of calcified coronary plaques, even in adults without classical cardiovascular </w:t>
      </w:r>
      <w:r w:rsidR="00BB5E79" w:rsidRPr="00172689">
        <w:rPr>
          <w:rFonts w:asciiTheme="majorBidi" w:hAnsiTheme="majorBidi" w:cstheme="majorBidi"/>
        </w:rPr>
        <w:t>predisposing factors</w:t>
      </w:r>
      <w:r w:rsidR="00654AFB" w:rsidRPr="00172689">
        <w:rPr>
          <w:rFonts w:asciiTheme="majorBidi" w:hAnsiTheme="majorBidi" w:cstheme="majorBidi"/>
        </w:rPr>
        <w:t xml:space="preserve"> </w:t>
      </w:r>
      <w:r w:rsidR="00853C2F" w:rsidRPr="00172689">
        <w:rPr>
          <w:rStyle w:val="af"/>
          <w:rFonts w:asciiTheme="majorBidi" w:eastAsiaTheme="majorEastAsia" w:hAnsiTheme="majorBidi" w:cstheme="majorBidi"/>
        </w:rPr>
        <w:t>[58</w:t>
      </w:r>
      <w:r w:rsidR="00654AFB" w:rsidRPr="00172689">
        <w:rPr>
          <w:rStyle w:val="af"/>
          <w:rFonts w:asciiTheme="majorBidi" w:eastAsiaTheme="majorEastAsia" w:hAnsiTheme="majorBidi" w:cstheme="majorBidi"/>
        </w:rPr>
        <w:t>,</w:t>
      </w:r>
      <w:r w:rsidR="00853C2F" w:rsidRPr="00172689">
        <w:rPr>
          <w:rStyle w:val="af"/>
          <w:rFonts w:asciiTheme="majorBidi" w:eastAsiaTheme="majorEastAsia" w:hAnsiTheme="majorBidi" w:cstheme="majorBidi"/>
        </w:rPr>
        <w:t>59</w:t>
      </w:r>
      <w:r w:rsidR="00853C2F" w:rsidRPr="00172689">
        <w:rPr>
          <w:rFonts w:asciiTheme="majorBidi" w:hAnsiTheme="majorBidi" w:cstheme="majorBidi"/>
        </w:rPr>
        <w:t>]</w:t>
      </w:r>
      <w:r w:rsidR="00654AFB" w:rsidRPr="00172689">
        <w:rPr>
          <w:rFonts w:asciiTheme="majorBidi" w:hAnsiTheme="majorBidi" w:cstheme="majorBidi"/>
        </w:rPr>
        <w:t xml:space="preserve">. </w:t>
      </w:r>
      <w:r w:rsidR="00672BC2" w:rsidRPr="00172689">
        <w:rPr>
          <w:rFonts w:asciiTheme="majorBidi" w:hAnsiTheme="majorBidi" w:cstheme="majorBidi"/>
        </w:rPr>
        <w:t>Moreover</w:t>
      </w:r>
      <w:r w:rsidR="00654AFB" w:rsidRPr="00172689">
        <w:rPr>
          <w:rFonts w:asciiTheme="majorBidi" w:hAnsiTheme="majorBidi" w:cstheme="majorBidi"/>
        </w:rPr>
        <w:t xml:space="preserve">, the </w:t>
      </w:r>
      <w:proofErr w:type="spellStart"/>
      <w:r w:rsidR="00654AFB" w:rsidRPr="00172689">
        <w:rPr>
          <w:rFonts w:asciiTheme="majorBidi" w:hAnsiTheme="majorBidi" w:cstheme="majorBidi"/>
        </w:rPr>
        <w:t>TyG</w:t>
      </w:r>
      <w:proofErr w:type="spellEnd"/>
      <w:r w:rsidR="00654AFB" w:rsidRPr="00172689">
        <w:rPr>
          <w:rFonts w:asciiTheme="majorBidi" w:hAnsiTheme="majorBidi" w:cstheme="majorBidi"/>
        </w:rPr>
        <w:t xml:space="preserve"> index is associated with non-calcified and mixed plaques, which are indicators of plaque instability and predictors o</w:t>
      </w:r>
      <w:r w:rsidR="00D46879" w:rsidRPr="00172689">
        <w:rPr>
          <w:rFonts w:asciiTheme="majorBidi" w:hAnsiTheme="majorBidi" w:cstheme="majorBidi"/>
        </w:rPr>
        <w:t xml:space="preserve">f future cardiovascular events </w:t>
      </w:r>
      <w:r w:rsidR="00D46879" w:rsidRPr="00172689">
        <w:rPr>
          <w:rStyle w:val="af"/>
          <w:rFonts w:asciiTheme="majorBidi" w:eastAsiaTheme="majorEastAsia" w:hAnsiTheme="majorBidi" w:cstheme="majorBidi"/>
        </w:rPr>
        <w:t xml:space="preserve">[59]. </w:t>
      </w:r>
      <w:r w:rsidR="00654AFB" w:rsidRPr="00172689">
        <w:rPr>
          <w:rFonts w:asciiTheme="majorBidi" w:hAnsiTheme="majorBidi" w:cstheme="majorBidi"/>
        </w:rPr>
        <w:t xml:space="preserve">Its relationship with multivessel CAD highlights its prognostic value, with this association being particularly significant in older adults and male </w:t>
      </w:r>
      <w:r w:rsidR="00D03D09" w:rsidRPr="00172689">
        <w:rPr>
          <w:rFonts w:asciiTheme="majorBidi" w:hAnsiTheme="majorBidi" w:cstheme="majorBidi"/>
        </w:rPr>
        <w:t>cases</w:t>
      </w:r>
      <w:r w:rsidR="00D46879" w:rsidRPr="00172689">
        <w:rPr>
          <w:rFonts w:asciiTheme="majorBidi" w:hAnsiTheme="majorBidi" w:cstheme="majorBidi"/>
        </w:rPr>
        <w:t xml:space="preserve"> </w:t>
      </w:r>
      <w:r w:rsidR="00D46879" w:rsidRPr="00172689">
        <w:rPr>
          <w:rStyle w:val="af"/>
          <w:rFonts w:asciiTheme="majorBidi" w:eastAsiaTheme="majorEastAsia" w:hAnsiTheme="majorBidi" w:cstheme="majorBidi"/>
        </w:rPr>
        <w:t>[60].</w:t>
      </w:r>
    </w:p>
    <w:p w14:paraId="4ED205CB" w14:textId="0BF01646" w:rsidR="00654AFB" w:rsidRPr="00172689" w:rsidRDefault="00654AFB" w:rsidP="000D123D">
      <w:pPr>
        <w:pStyle w:val="ae"/>
        <w:spacing w:before="0" w:beforeAutospacing="0" w:after="0" w:afterAutospacing="0"/>
        <w:ind w:firstLine="360"/>
        <w:jc w:val="both"/>
        <w:rPr>
          <w:rFonts w:asciiTheme="majorBidi" w:hAnsiTheme="majorBidi" w:cstheme="majorBidi"/>
        </w:rPr>
      </w:pPr>
      <w:r w:rsidRPr="00172689">
        <w:rPr>
          <w:rFonts w:asciiTheme="majorBidi" w:hAnsiTheme="majorBidi" w:cstheme="majorBidi"/>
        </w:rPr>
        <w:t xml:space="preserve">Metabolic dysregulation also affects post-interventional outcomes. Elevated </w:t>
      </w:r>
      <w:proofErr w:type="spellStart"/>
      <w:r w:rsidRPr="00172689">
        <w:rPr>
          <w:rFonts w:asciiTheme="majorBidi" w:hAnsiTheme="majorBidi" w:cstheme="majorBidi"/>
        </w:rPr>
        <w:t>TyG</w:t>
      </w:r>
      <w:proofErr w:type="spellEnd"/>
      <w:r w:rsidRPr="00172689">
        <w:rPr>
          <w:rFonts w:asciiTheme="majorBidi" w:hAnsiTheme="majorBidi" w:cstheme="majorBidi"/>
        </w:rPr>
        <w:t xml:space="preserve"> </w:t>
      </w:r>
      <w:proofErr w:type="spellStart"/>
      <w:r w:rsidR="00C834B3" w:rsidRPr="00172689">
        <w:rPr>
          <w:rFonts w:asciiTheme="majorBidi" w:hAnsiTheme="majorBidi" w:cstheme="majorBidi"/>
        </w:rPr>
        <w:t>titre</w:t>
      </w:r>
      <w:r w:rsidRPr="00172689">
        <w:rPr>
          <w:rFonts w:asciiTheme="majorBidi" w:hAnsiTheme="majorBidi" w:cstheme="majorBidi"/>
        </w:rPr>
        <w:t>s</w:t>
      </w:r>
      <w:proofErr w:type="spellEnd"/>
      <w:r w:rsidRPr="00172689">
        <w:rPr>
          <w:rFonts w:asciiTheme="majorBidi" w:hAnsiTheme="majorBidi" w:cstheme="majorBidi"/>
        </w:rPr>
        <w:t xml:space="preserve"> </w:t>
      </w:r>
      <w:r w:rsidR="00960E13" w:rsidRPr="00172689">
        <w:rPr>
          <w:rFonts w:asciiTheme="majorBidi" w:hAnsiTheme="majorBidi" w:cstheme="majorBidi"/>
        </w:rPr>
        <w:t>are i</w:t>
      </w:r>
      <w:r w:rsidRPr="00172689">
        <w:rPr>
          <w:rFonts w:asciiTheme="majorBidi" w:hAnsiTheme="majorBidi" w:cstheme="majorBidi"/>
        </w:rPr>
        <w:t xml:space="preserve">ndependently linked to DES-related in-stent restenosis (ISR), although its added predictive value beyond conventional clinical markers is modest </w:t>
      </w:r>
      <w:r w:rsidR="00D46879" w:rsidRPr="00172689">
        <w:rPr>
          <w:rStyle w:val="af"/>
          <w:rFonts w:asciiTheme="majorBidi" w:eastAsiaTheme="majorEastAsia" w:hAnsiTheme="majorBidi" w:cstheme="majorBidi"/>
        </w:rPr>
        <w:t>[61].</w:t>
      </w:r>
    </w:p>
    <w:p w14:paraId="6A350D38" w14:textId="27287F99" w:rsidR="00654AFB" w:rsidRPr="00172689" w:rsidRDefault="00654AFB" w:rsidP="000D123D">
      <w:pPr>
        <w:pStyle w:val="ae"/>
        <w:spacing w:before="0" w:beforeAutospacing="0" w:after="0" w:afterAutospacing="0"/>
        <w:ind w:firstLine="360"/>
        <w:jc w:val="both"/>
        <w:rPr>
          <w:rFonts w:asciiTheme="majorBidi" w:hAnsiTheme="majorBidi" w:cstheme="majorBidi"/>
        </w:rPr>
      </w:pPr>
      <w:r w:rsidRPr="00172689">
        <w:rPr>
          <w:rFonts w:asciiTheme="majorBidi" w:hAnsiTheme="majorBidi" w:cstheme="majorBidi"/>
        </w:rPr>
        <w:t>In line with current clinical practice guidelines, which recommend comprehensive 10-year cardiovascular risk assessment</w:t>
      </w:r>
      <w:r w:rsidR="008C4468" w:rsidRPr="00172689">
        <w:rPr>
          <w:rFonts w:asciiTheme="majorBidi" w:hAnsiTheme="majorBidi" w:cstheme="majorBidi"/>
        </w:rPr>
        <w:t>.</w:t>
      </w:r>
      <w:r w:rsidRPr="00172689">
        <w:rPr>
          <w:rFonts w:asciiTheme="majorBidi" w:hAnsiTheme="majorBidi" w:cstheme="majorBidi"/>
        </w:rPr>
        <w:t xml:space="preserve"> It can aid in the early identification and stratification of individuals at increased risk of </w:t>
      </w:r>
      <w:proofErr w:type="gramStart"/>
      <w:r w:rsidR="00E2110D" w:rsidRPr="00172689">
        <w:rPr>
          <w:rFonts w:asciiTheme="majorBidi" w:hAnsiTheme="majorBidi" w:cstheme="majorBidi"/>
        </w:rPr>
        <w:t xml:space="preserve">CVD </w:t>
      </w:r>
      <w:r w:rsidRPr="00172689">
        <w:rPr>
          <w:rFonts w:asciiTheme="majorBidi" w:hAnsiTheme="majorBidi" w:cstheme="majorBidi"/>
        </w:rPr>
        <w:t>,</w:t>
      </w:r>
      <w:proofErr w:type="gramEnd"/>
      <w:r w:rsidRPr="00172689">
        <w:rPr>
          <w:rFonts w:asciiTheme="majorBidi" w:hAnsiTheme="majorBidi" w:cstheme="majorBidi"/>
        </w:rPr>
        <w:t xml:space="preserve"> allowing timely preventive interventions and </w:t>
      </w:r>
      <w:r w:rsidR="00D46879" w:rsidRPr="00172689">
        <w:rPr>
          <w:rFonts w:asciiTheme="majorBidi" w:hAnsiTheme="majorBidi" w:cstheme="majorBidi"/>
        </w:rPr>
        <w:t xml:space="preserve">targeted management strategies </w:t>
      </w:r>
      <w:r w:rsidR="00D46879" w:rsidRPr="00172689">
        <w:rPr>
          <w:rFonts w:asciiTheme="majorBidi" w:hAnsiTheme="majorBidi" w:cstheme="majorBidi"/>
          <w:b/>
          <w:bCs/>
        </w:rPr>
        <w:t>[62].</w:t>
      </w:r>
    </w:p>
    <w:p w14:paraId="72DF1738" w14:textId="5500070E" w:rsidR="00962DA3" w:rsidRPr="00172689" w:rsidRDefault="00962DA3" w:rsidP="000D123D">
      <w:pPr>
        <w:pStyle w:val="3"/>
        <w:keepNext w:val="0"/>
        <w:keepLines w:val="0"/>
        <w:numPr>
          <w:ilvl w:val="0"/>
          <w:numId w:val="32"/>
        </w:numPr>
        <w:spacing w:before="0" w:after="0" w:line="240" w:lineRule="auto"/>
        <w:ind w:left="360"/>
        <w:jc w:val="both"/>
        <w:rPr>
          <w:rFonts w:asciiTheme="majorBidi" w:hAnsiTheme="majorBidi"/>
          <w:b/>
          <w:bCs/>
          <w:color w:val="auto"/>
          <w:sz w:val="24"/>
          <w:szCs w:val="24"/>
        </w:rPr>
      </w:pPr>
      <w:r w:rsidRPr="00172689">
        <w:rPr>
          <w:rFonts w:asciiTheme="majorBidi" w:hAnsiTheme="majorBidi"/>
          <w:b/>
          <w:bCs/>
          <w:color w:val="auto"/>
          <w:sz w:val="24"/>
          <w:szCs w:val="24"/>
        </w:rPr>
        <w:t xml:space="preserve">The Relationship of the </w:t>
      </w:r>
      <w:proofErr w:type="spellStart"/>
      <w:r w:rsidRPr="00172689">
        <w:rPr>
          <w:rFonts w:asciiTheme="majorBidi" w:hAnsiTheme="majorBidi"/>
          <w:b/>
          <w:bCs/>
          <w:color w:val="auto"/>
          <w:sz w:val="24"/>
          <w:szCs w:val="24"/>
        </w:rPr>
        <w:t>TyG</w:t>
      </w:r>
      <w:proofErr w:type="spellEnd"/>
      <w:r w:rsidRPr="00172689">
        <w:rPr>
          <w:rFonts w:asciiTheme="majorBidi" w:hAnsiTheme="majorBidi"/>
          <w:b/>
          <w:bCs/>
          <w:color w:val="auto"/>
          <w:sz w:val="24"/>
          <w:szCs w:val="24"/>
        </w:rPr>
        <w:t xml:space="preserve"> Index with Revascularization</w:t>
      </w:r>
    </w:p>
    <w:p w14:paraId="738AC34A" w14:textId="49ED12FA" w:rsidR="00962DA3" w:rsidRPr="00172689" w:rsidRDefault="00962DA3" w:rsidP="000D123D">
      <w:pPr>
        <w:pStyle w:val="ae"/>
        <w:spacing w:before="0" w:beforeAutospacing="0" w:after="0" w:afterAutospacing="0"/>
        <w:ind w:firstLine="360"/>
        <w:jc w:val="both"/>
        <w:rPr>
          <w:rFonts w:asciiTheme="majorBidi" w:hAnsiTheme="majorBidi" w:cstheme="majorBidi"/>
        </w:rPr>
      </w:pPr>
      <w:r w:rsidRPr="00172689">
        <w:rPr>
          <w:rFonts w:asciiTheme="majorBidi" w:hAnsiTheme="majorBidi" w:cstheme="majorBidi"/>
        </w:rPr>
        <w:t xml:space="preserve">Despite considerable </w:t>
      </w:r>
      <w:proofErr w:type="gramStart"/>
      <w:r w:rsidR="00B2246B" w:rsidRPr="00172689">
        <w:rPr>
          <w:rFonts w:asciiTheme="majorBidi" w:hAnsiTheme="majorBidi" w:cstheme="majorBidi"/>
        </w:rPr>
        <w:t>improves</w:t>
      </w:r>
      <w:proofErr w:type="gramEnd"/>
      <w:r w:rsidRPr="00172689">
        <w:rPr>
          <w:rFonts w:asciiTheme="majorBidi" w:hAnsiTheme="majorBidi" w:cstheme="majorBidi"/>
        </w:rPr>
        <w:t xml:space="preserve"> in the prevention, diagnosis, and </w:t>
      </w:r>
      <w:r w:rsidR="0096512A" w:rsidRPr="00172689">
        <w:rPr>
          <w:rFonts w:asciiTheme="majorBidi" w:hAnsiTheme="majorBidi" w:cstheme="majorBidi"/>
        </w:rPr>
        <w:t>management</w:t>
      </w:r>
      <w:r w:rsidRPr="00172689">
        <w:rPr>
          <w:rFonts w:asciiTheme="majorBidi" w:hAnsiTheme="majorBidi" w:cstheme="majorBidi"/>
        </w:rPr>
        <w:t xml:space="preserve"> of atherosclerosis, CAD </w:t>
      </w:r>
      <w:r w:rsidRPr="00172689">
        <w:rPr>
          <w:rFonts w:asciiTheme="majorBidi" w:hAnsiTheme="majorBidi" w:cstheme="majorBidi"/>
        </w:rPr>
        <w:t xml:space="preserve">remains a leading </w:t>
      </w:r>
      <w:proofErr w:type="gramStart"/>
      <w:r w:rsidR="008C09A8" w:rsidRPr="00172689">
        <w:rPr>
          <w:rFonts w:asciiTheme="majorBidi" w:hAnsiTheme="majorBidi" w:cstheme="majorBidi"/>
        </w:rPr>
        <w:t xml:space="preserve">etiology </w:t>
      </w:r>
      <w:r w:rsidRPr="00172689">
        <w:rPr>
          <w:rFonts w:asciiTheme="majorBidi" w:hAnsiTheme="majorBidi" w:cstheme="majorBidi"/>
        </w:rPr>
        <w:t xml:space="preserve"> of</w:t>
      </w:r>
      <w:proofErr w:type="gramEnd"/>
      <w:r w:rsidRPr="00172689">
        <w:rPr>
          <w:rFonts w:asciiTheme="majorBidi" w:hAnsiTheme="majorBidi" w:cstheme="majorBidi"/>
        </w:rPr>
        <w:t xml:space="preserve"> morbidity and mortality worldwide </w:t>
      </w:r>
      <w:r w:rsidR="00BF2957" w:rsidRPr="00172689">
        <w:rPr>
          <w:rFonts w:asciiTheme="majorBidi" w:eastAsia="Aptos" w:hAnsiTheme="majorBidi" w:cstheme="majorBidi"/>
          <w:b/>
          <w:bCs/>
          <w:kern w:val="2"/>
          <w14:ligatures w14:val="standardContextual"/>
        </w:rPr>
        <w:t xml:space="preserve">[25]. </w:t>
      </w:r>
      <w:r w:rsidRPr="00172689">
        <w:rPr>
          <w:rFonts w:asciiTheme="majorBidi" w:hAnsiTheme="majorBidi" w:cstheme="majorBidi"/>
        </w:rPr>
        <w:t xml:space="preserve"> Coronary artery bypass grafting (CABG) </w:t>
      </w:r>
      <w:r w:rsidR="00B2246B" w:rsidRPr="00172689">
        <w:rPr>
          <w:rFonts w:asciiTheme="majorBidi" w:hAnsiTheme="majorBidi" w:cstheme="majorBidi"/>
        </w:rPr>
        <w:t>remains</w:t>
      </w:r>
      <w:r w:rsidRPr="00172689">
        <w:rPr>
          <w:rFonts w:asciiTheme="majorBidi" w:hAnsiTheme="majorBidi" w:cstheme="majorBidi"/>
        </w:rPr>
        <w:t xml:space="preserve"> to be the most </w:t>
      </w:r>
      <w:r w:rsidR="00C07510" w:rsidRPr="00172689">
        <w:rPr>
          <w:rFonts w:asciiTheme="majorBidi" w:hAnsiTheme="majorBidi" w:cstheme="majorBidi"/>
        </w:rPr>
        <w:t>impact</w:t>
      </w:r>
      <w:r w:rsidRPr="00172689">
        <w:rPr>
          <w:rFonts w:asciiTheme="majorBidi" w:hAnsiTheme="majorBidi" w:cstheme="majorBidi"/>
        </w:rPr>
        <w:t xml:space="preserve">ive revascularization approach for </w:t>
      </w:r>
      <w:r w:rsidR="00D03D09" w:rsidRPr="00172689">
        <w:rPr>
          <w:rFonts w:asciiTheme="majorBidi" w:hAnsiTheme="majorBidi" w:cstheme="majorBidi"/>
        </w:rPr>
        <w:t>cases</w:t>
      </w:r>
      <w:r w:rsidRPr="00172689">
        <w:rPr>
          <w:rFonts w:asciiTheme="majorBidi" w:hAnsiTheme="majorBidi" w:cstheme="majorBidi"/>
        </w:rPr>
        <w:t xml:space="preserve"> with extensive multivessel disease and is generally recommended as the preferred </w:t>
      </w:r>
      <w:r w:rsidR="0096512A" w:rsidRPr="00172689">
        <w:rPr>
          <w:rFonts w:asciiTheme="majorBidi" w:hAnsiTheme="majorBidi" w:cstheme="majorBidi"/>
        </w:rPr>
        <w:t>management</w:t>
      </w:r>
      <w:r w:rsidRPr="00172689">
        <w:rPr>
          <w:rFonts w:asciiTheme="majorBidi" w:hAnsiTheme="majorBidi" w:cstheme="majorBidi"/>
        </w:rPr>
        <w:t xml:space="preserve"> </w:t>
      </w:r>
      <w:r w:rsidR="00B2246B" w:rsidRPr="00172689">
        <w:rPr>
          <w:rFonts w:asciiTheme="majorBidi" w:hAnsiTheme="majorBidi" w:cstheme="majorBidi"/>
        </w:rPr>
        <w:t>approach</w:t>
      </w:r>
      <w:r w:rsidRPr="00172689">
        <w:rPr>
          <w:rFonts w:asciiTheme="majorBidi" w:hAnsiTheme="majorBidi" w:cstheme="majorBidi"/>
        </w:rPr>
        <w:t xml:space="preserve"> in these cases </w:t>
      </w:r>
      <w:r w:rsidR="00D46879" w:rsidRPr="00172689">
        <w:rPr>
          <w:rFonts w:asciiTheme="majorBidi" w:hAnsiTheme="majorBidi" w:cstheme="majorBidi"/>
          <w:b/>
          <w:bCs/>
        </w:rPr>
        <w:t>[63].</w:t>
      </w:r>
      <w:r w:rsidRPr="00172689">
        <w:rPr>
          <w:rFonts w:asciiTheme="majorBidi" w:hAnsiTheme="majorBidi" w:cstheme="majorBidi"/>
        </w:rPr>
        <w:t xml:space="preserve"> Although surgical innovations have improved the safety and short-term efficacy of CABG, long-term outcomes in these </w:t>
      </w:r>
      <w:r w:rsidR="00D03D09" w:rsidRPr="00172689">
        <w:rPr>
          <w:rFonts w:asciiTheme="majorBidi" w:hAnsiTheme="majorBidi" w:cstheme="majorBidi"/>
        </w:rPr>
        <w:t>cases</w:t>
      </w:r>
      <w:r w:rsidRPr="00172689">
        <w:rPr>
          <w:rFonts w:asciiTheme="majorBidi" w:hAnsiTheme="majorBidi" w:cstheme="majorBidi"/>
        </w:rPr>
        <w:t xml:space="preserve"> often remain suboptimal, with many experiencing recurrent cardiovascular events or progressive disease </w:t>
      </w:r>
      <w:r w:rsidR="00D46879" w:rsidRPr="00172689">
        <w:rPr>
          <w:rFonts w:asciiTheme="majorBidi" w:hAnsiTheme="majorBidi" w:cstheme="majorBidi"/>
          <w:b/>
          <w:bCs/>
        </w:rPr>
        <w:t>[64].</w:t>
      </w:r>
    </w:p>
    <w:p w14:paraId="2D72E924" w14:textId="2588C54E" w:rsidR="00962DA3" w:rsidRPr="00172689" w:rsidRDefault="00B93DC8" w:rsidP="000D123D">
      <w:pPr>
        <w:pStyle w:val="ae"/>
        <w:spacing w:before="0" w:beforeAutospacing="0" w:after="0" w:afterAutospacing="0"/>
        <w:ind w:firstLine="360"/>
        <w:jc w:val="both"/>
        <w:rPr>
          <w:rFonts w:asciiTheme="majorBidi" w:hAnsiTheme="majorBidi" w:cstheme="majorBidi"/>
        </w:rPr>
      </w:pPr>
      <w:r w:rsidRPr="00172689">
        <w:rPr>
          <w:rFonts w:asciiTheme="majorBidi" w:hAnsiTheme="majorBidi" w:cstheme="majorBidi"/>
        </w:rPr>
        <w:t>IR</w:t>
      </w:r>
      <w:r w:rsidR="00962DA3" w:rsidRPr="00172689">
        <w:rPr>
          <w:rFonts w:asciiTheme="majorBidi" w:hAnsiTheme="majorBidi" w:cstheme="majorBidi"/>
        </w:rPr>
        <w:t xml:space="preserve">, a hallmark feature of metabolic syndrome and </w:t>
      </w:r>
      <w:r w:rsidR="0086268E" w:rsidRPr="00172689">
        <w:rPr>
          <w:rFonts w:asciiTheme="majorBidi" w:hAnsiTheme="majorBidi" w:cstheme="majorBidi"/>
        </w:rPr>
        <w:t>DM</w:t>
      </w:r>
      <w:r w:rsidR="00962DA3" w:rsidRPr="00172689">
        <w:rPr>
          <w:rFonts w:asciiTheme="majorBidi" w:hAnsiTheme="majorBidi" w:cstheme="majorBidi"/>
        </w:rPr>
        <w:t xml:space="preserve">, plays a central role in promoting atherosclerosis by creating a pro-inflammatory and prothrombotic environment </w:t>
      </w:r>
      <w:r w:rsidR="00D46879" w:rsidRPr="00172689">
        <w:rPr>
          <w:rStyle w:val="af"/>
          <w:rFonts w:asciiTheme="majorBidi" w:eastAsiaTheme="majorEastAsia" w:hAnsiTheme="majorBidi" w:cstheme="majorBidi"/>
        </w:rPr>
        <w:t>[65].</w:t>
      </w:r>
      <w:r w:rsidR="00962DA3" w:rsidRPr="00172689">
        <w:rPr>
          <w:rFonts w:asciiTheme="majorBidi" w:hAnsiTheme="majorBidi" w:cstheme="majorBidi"/>
        </w:rPr>
        <w:t xml:space="preserve"> IR not only contributes to disease progression but also adversely influences outcomes following myocardial revascularization procedures </w:t>
      </w:r>
      <w:r w:rsidR="00D46879" w:rsidRPr="00172689">
        <w:rPr>
          <w:rStyle w:val="af"/>
          <w:rFonts w:asciiTheme="majorBidi" w:eastAsiaTheme="majorEastAsia" w:hAnsiTheme="majorBidi" w:cstheme="majorBidi"/>
        </w:rPr>
        <w:t>[66].</w:t>
      </w:r>
      <w:r w:rsidR="00962DA3" w:rsidRPr="00172689">
        <w:rPr>
          <w:rFonts w:asciiTheme="majorBidi" w:hAnsiTheme="majorBidi" w:cstheme="majorBidi"/>
        </w:rPr>
        <w:t xml:space="preserve"> In this context, the </w:t>
      </w:r>
      <w:r w:rsidR="008C4468" w:rsidRPr="00172689">
        <w:rPr>
          <w:rFonts w:asciiTheme="majorBidi" w:hAnsiTheme="majorBidi" w:cstheme="majorBidi"/>
        </w:rPr>
        <w:t>TyGi</w:t>
      </w:r>
      <w:r w:rsidR="00962DA3" w:rsidRPr="00172689">
        <w:rPr>
          <w:rFonts w:asciiTheme="majorBidi" w:hAnsiTheme="majorBidi" w:cstheme="majorBidi"/>
        </w:rPr>
        <w:t xml:space="preserve"> has emerged as a practical biomarker, capturing the combined </w:t>
      </w:r>
      <w:r w:rsidR="00C07510" w:rsidRPr="00172689">
        <w:rPr>
          <w:rFonts w:asciiTheme="majorBidi" w:hAnsiTheme="majorBidi" w:cstheme="majorBidi"/>
        </w:rPr>
        <w:t>impact</w:t>
      </w:r>
      <w:r w:rsidR="00962DA3" w:rsidRPr="00172689">
        <w:rPr>
          <w:rFonts w:asciiTheme="majorBidi" w:hAnsiTheme="majorBidi" w:cstheme="majorBidi"/>
        </w:rPr>
        <w:t xml:space="preserve">s of fasting blood glucose and </w:t>
      </w:r>
      <w:r w:rsidR="004A7D7F" w:rsidRPr="00172689">
        <w:rPr>
          <w:rFonts w:asciiTheme="majorBidi" w:hAnsiTheme="majorBidi" w:cstheme="majorBidi"/>
        </w:rPr>
        <w:t>TG</w:t>
      </w:r>
      <w:r w:rsidR="00962DA3" w:rsidRPr="00172689">
        <w:rPr>
          <w:rFonts w:asciiTheme="majorBidi" w:hAnsiTheme="majorBidi" w:cstheme="majorBidi"/>
        </w:rPr>
        <w:t xml:space="preserve"> to reflect systemic metabolic dysfunction and IR.</w:t>
      </w:r>
    </w:p>
    <w:p w14:paraId="2C66DC47" w14:textId="57B3C7CE" w:rsidR="00962DA3" w:rsidRPr="00172689" w:rsidRDefault="00962DA3" w:rsidP="000D123D">
      <w:pPr>
        <w:pStyle w:val="ae"/>
        <w:spacing w:before="0" w:beforeAutospacing="0" w:after="0" w:afterAutospacing="0"/>
        <w:ind w:firstLine="360"/>
        <w:jc w:val="both"/>
        <w:rPr>
          <w:rFonts w:asciiTheme="majorBidi" w:hAnsiTheme="majorBidi" w:cstheme="majorBidi"/>
        </w:rPr>
      </w:pPr>
      <w:r w:rsidRPr="00172689">
        <w:rPr>
          <w:rFonts w:asciiTheme="majorBidi" w:hAnsiTheme="majorBidi" w:cstheme="majorBidi"/>
        </w:rPr>
        <w:t xml:space="preserve">Clinical evidence consistently shows that elevated </w:t>
      </w:r>
      <w:proofErr w:type="spellStart"/>
      <w:r w:rsidRPr="00172689">
        <w:rPr>
          <w:rFonts w:asciiTheme="majorBidi" w:hAnsiTheme="majorBidi" w:cstheme="majorBidi"/>
        </w:rPr>
        <w:t>TyG</w:t>
      </w:r>
      <w:proofErr w:type="spellEnd"/>
      <w:r w:rsidRPr="00172689">
        <w:rPr>
          <w:rFonts w:asciiTheme="majorBidi" w:hAnsiTheme="majorBidi" w:cstheme="majorBidi"/>
        </w:rPr>
        <w:t xml:space="preserve"> </w:t>
      </w:r>
      <w:proofErr w:type="spellStart"/>
      <w:r w:rsidR="00C834B3" w:rsidRPr="00172689">
        <w:rPr>
          <w:rFonts w:asciiTheme="majorBidi" w:hAnsiTheme="majorBidi" w:cstheme="majorBidi"/>
        </w:rPr>
        <w:t>titre</w:t>
      </w:r>
      <w:r w:rsidRPr="00172689">
        <w:rPr>
          <w:rFonts w:asciiTheme="majorBidi" w:hAnsiTheme="majorBidi" w:cstheme="majorBidi"/>
        </w:rPr>
        <w:t>s</w:t>
      </w:r>
      <w:proofErr w:type="spellEnd"/>
      <w:r w:rsidRPr="00172689">
        <w:rPr>
          <w:rFonts w:asciiTheme="majorBidi" w:hAnsiTheme="majorBidi" w:cstheme="majorBidi"/>
        </w:rPr>
        <w:t xml:space="preserve"> are associated with worse cardiovascular outcomes in </w:t>
      </w:r>
      <w:r w:rsidR="00D03D09" w:rsidRPr="00172689">
        <w:rPr>
          <w:rFonts w:asciiTheme="majorBidi" w:hAnsiTheme="majorBidi" w:cstheme="majorBidi"/>
        </w:rPr>
        <w:t>cases</w:t>
      </w:r>
      <w:r w:rsidR="00CA62D3" w:rsidRPr="00172689">
        <w:rPr>
          <w:rFonts w:asciiTheme="majorBidi" w:hAnsiTheme="majorBidi" w:cstheme="majorBidi"/>
        </w:rPr>
        <w:t xml:space="preserve"> experiencing </w:t>
      </w:r>
      <w:r w:rsidRPr="00172689">
        <w:rPr>
          <w:rFonts w:asciiTheme="majorBidi" w:hAnsiTheme="majorBidi" w:cstheme="majorBidi"/>
        </w:rPr>
        <w:t xml:space="preserve">percutaneous coronary intervention (PCI) </w:t>
      </w:r>
      <w:r w:rsidR="00D46879" w:rsidRPr="00172689">
        <w:rPr>
          <w:rStyle w:val="af"/>
          <w:rFonts w:asciiTheme="majorBidi" w:eastAsiaTheme="majorEastAsia" w:hAnsiTheme="majorBidi" w:cstheme="majorBidi"/>
        </w:rPr>
        <w:t>[61</w:t>
      </w:r>
      <w:proofErr w:type="gramStart"/>
      <w:r w:rsidR="00D46879" w:rsidRPr="00172689">
        <w:rPr>
          <w:rStyle w:val="af"/>
          <w:rFonts w:asciiTheme="majorBidi" w:eastAsiaTheme="majorEastAsia" w:hAnsiTheme="majorBidi" w:cstheme="majorBidi"/>
        </w:rPr>
        <w:t>].</w:t>
      </w:r>
      <w:r w:rsidRPr="00172689">
        <w:rPr>
          <w:rFonts w:asciiTheme="majorBidi" w:hAnsiTheme="majorBidi" w:cstheme="majorBidi"/>
        </w:rPr>
        <w:t>Similarly</w:t>
      </w:r>
      <w:proofErr w:type="gramEnd"/>
      <w:r w:rsidRPr="00172689">
        <w:rPr>
          <w:rFonts w:asciiTheme="majorBidi" w:hAnsiTheme="majorBidi" w:cstheme="majorBidi"/>
        </w:rPr>
        <w:t xml:space="preserve">, </w:t>
      </w:r>
      <w:r w:rsidR="00C07510" w:rsidRPr="00172689">
        <w:rPr>
          <w:rFonts w:asciiTheme="majorBidi" w:hAnsiTheme="majorBidi" w:cstheme="majorBidi"/>
        </w:rPr>
        <w:t>investigations</w:t>
      </w:r>
      <w:r w:rsidRPr="00172689">
        <w:rPr>
          <w:rFonts w:asciiTheme="majorBidi" w:hAnsiTheme="majorBidi" w:cstheme="majorBidi"/>
        </w:rPr>
        <w:t xml:space="preserve"> in diabetic </w:t>
      </w:r>
      <w:r w:rsidR="00D03D09" w:rsidRPr="00172689">
        <w:rPr>
          <w:rFonts w:asciiTheme="majorBidi" w:hAnsiTheme="majorBidi" w:cstheme="majorBidi"/>
        </w:rPr>
        <w:t>cases</w:t>
      </w:r>
      <w:r w:rsidR="00CA62D3" w:rsidRPr="00172689">
        <w:rPr>
          <w:rFonts w:asciiTheme="majorBidi" w:hAnsiTheme="majorBidi" w:cstheme="majorBidi"/>
        </w:rPr>
        <w:t xml:space="preserve"> experiencing </w:t>
      </w:r>
      <w:r w:rsidRPr="00172689">
        <w:rPr>
          <w:rFonts w:asciiTheme="majorBidi" w:hAnsiTheme="majorBidi" w:cstheme="majorBidi"/>
        </w:rPr>
        <w:t xml:space="preserve">CABG suggest that higher </w:t>
      </w:r>
      <w:proofErr w:type="spellStart"/>
      <w:r w:rsidRPr="00172689">
        <w:rPr>
          <w:rFonts w:asciiTheme="majorBidi" w:hAnsiTheme="majorBidi" w:cstheme="majorBidi"/>
        </w:rPr>
        <w:t>TyG</w:t>
      </w:r>
      <w:proofErr w:type="spellEnd"/>
      <w:r w:rsidRPr="00172689">
        <w:rPr>
          <w:rFonts w:asciiTheme="majorBidi" w:hAnsiTheme="majorBidi" w:cstheme="majorBidi"/>
        </w:rPr>
        <w:t xml:space="preserve"> values may predict poorer clinical outcomes </w:t>
      </w:r>
      <w:r w:rsidR="00D46879" w:rsidRPr="00172689">
        <w:rPr>
          <w:rStyle w:val="af"/>
          <w:rFonts w:asciiTheme="majorBidi" w:eastAsiaTheme="majorEastAsia" w:hAnsiTheme="majorBidi" w:cstheme="majorBidi"/>
        </w:rPr>
        <w:t>[67].</w:t>
      </w:r>
      <w:r w:rsidRPr="00172689">
        <w:rPr>
          <w:rFonts w:asciiTheme="majorBidi" w:hAnsiTheme="majorBidi" w:cstheme="majorBidi"/>
        </w:rPr>
        <w:t xml:space="preserve"> Interestingly, earlier research indicated that the detrimental </w:t>
      </w:r>
      <w:r w:rsidR="00C07510" w:rsidRPr="00172689">
        <w:rPr>
          <w:rFonts w:asciiTheme="majorBidi" w:hAnsiTheme="majorBidi" w:cstheme="majorBidi"/>
        </w:rPr>
        <w:t>impact</w:t>
      </w:r>
      <w:r w:rsidRPr="00172689">
        <w:rPr>
          <w:rFonts w:asciiTheme="majorBidi" w:hAnsiTheme="majorBidi" w:cstheme="majorBidi"/>
        </w:rPr>
        <w:t xml:space="preserve">s of IR on post-CABG outcomes might be more pronounced in non-diabetic individuals, emphasizing the importance of metabolic dysfunction beyond established </w:t>
      </w:r>
      <w:r w:rsidR="0086268E" w:rsidRPr="00172689">
        <w:rPr>
          <w:rFonts w:asciiTheme="majorBidi" w:hAnsiTheme="majorBidi" w:cstheme="majorBidi"/>
        </w:rPr>
        <w:t>DM</w:t>
      </w:r>
      <w:r w:rsidR="00D46879" w:rsidRPr="00172689">
        <w:rPr>
          <w:rFonts w:asciiTheme="majorBidi" w:hAnsiTheme="majorBidi" w:cstheme="majorBidi"/>
        </w:rPr>
        <w:t xml:space="preserve"> </w:t>
      </w:r>
      <w:r w:rsidR="00D46879" w:rsidRPr="00172689">
        <w:rPr>
          <w:rStyle w:val="af"/>
          <w:rFonts w:asciiTheme="majorBidi" w:eastAsiaTheme="majorEastAsia" w:hAnsiTheme="majorBidi" w:cstheme="majorBidi"/>
        </w:rPr>
        <w:t>[68].</w:t>
      </w:r>
    </w:p>
    <w:p w14:paraId="011D4D3D" w14:textId="5F993528" w:rsidR="00962DA3" w:rsidRPr="00172689" w:rsidRDefault="00962DA3" w:rsidP="000D123D">
      <w:pPr>
        <w:pStyle w:val="ae"/>
        <w:spacing w:before="0" w:beforeAutospacing="0" w:after="0" w:afterAutospacing="0"/>
        <w:ind w:firstLine="360"/>
        <w:jc w:val="both"/>
        <w:rPr>
          <w:rFonts w:asciiTheme="majorBidi" w:hAnsiTheme="majorBidi" w:cstheme="majorBidi"/>
        </w:rPr>
      </w:pPr>
      <w:r w:rsidRPr="00172689">
        <w:rPr>
          <w:rFonts w:asciiTheme="majorBidi" w:hAnsiTheme="majorBidi" w:cstheme="majorBidi"/>
        </w:rPr>
        <w:t>PCI remains a cornerstone of revascularization for ischemic heart disease. However,</w:t>
      </w:r>
      <w:r w:rsidR="00FF53C8" w:rsidRPr="00172689">
        <w:rPr>
          <w:rFonts w:asciiTheme="majorBidi" w:hAnsiTheme="majorBidi" w:cstheme="majorBidi"/>
        </w:rPr>
        <w:t xml:space="preserve"> </w:t>
      </w:r>
      <w:r w:rsidRPr="00172689">
        <w:rPr>
          <w:rFonts w:asciiTheme="majorBidi" w:hAnsiTheme="majorBidi" w:cstheme="majorBidi"/>
        </w:rPr>
        <w:t xml:space="preserve">MACE still </w:t>
      </w:r>
      <w:proofErr w:type="gramStart"/>
      <w:r w:rsidRPr="00172689">
        <w:rPr>
          <w:rFonts w:asciiTheme="majorBidi" w:hAnsiTheme="majorBidi" w:cstheme="majorBidi"/>
        </w:rPr>
        <w:t>occur</w:t>
      </w:r>
      <w:proofErr w:type="gramEnd"/>
      <w:r w:rsidRPr="00172689">
        <w:rPr>
          <w:rFonts w:asciiTheme="majorBidi" w:hAnsiTheme="majorBidi" w:cstheme="majorBidi"/>
        </w:rPr>
        <w:t xml:space="preserve"> in more than one-quarter of treated </w:t>
      </w:r>
      <w:r w:rsidR="00D03D09" w:rsidRPr="00172689">
        <w:rPr>
          <w:rFonts w:asciiTheme="majorBidi" w:hAnsiTheme="majorBidi" w:cstheme="majorBidi"/>
        </w:rPr>
        <w:t>cases</w:t>
      </w:r>
      <w:r w:rsidR="00D46879" w:rsidRPr="00172689">
        <w:rPr>
          <w:rFonts w:asciiTheme="majorBidi" w:hAnsiTheme="majorBidi" w:cstheme="majorBidi"/>
        </w:rPr>
        <w:t xml:space="preserve"> </w:t>
      </w:r>
      <w:r w:rsidR="00D46879" w:rsidRPr="00172689">
        <w:rPr>
          <w:rFonts w:asciiTheme="majorBidi" w:hAnsiTheme="majorBidi" w:cstheme="majorBidi"/>
          <w:b/>
          <w:bCs/>
        </w:rPr>
        <w:lastRenderedPageBreak/>
        <w:t>[69].</w:t>
      </w:r>
      <w:r w:rsidR="00D46879" w:rsidRPr="00172689">
        <w:rPr>
          <w:rFonts w:asciiTheme="majorBidi" w:hAnsiTheme="majorBidi" w:cstheme="majorBidi"/>
        </w:rPr>
        <w:t xml:space="preserve"> </w:t>
      </w:r>
      <w:r w:rsidRPr="00172689">
        <w:rPr>
          <w:rFonts w:asciiTheme="majorBidi" w:hAnsiTheme="majorBidi" w:cstheme="majorBidi"/>
        </w:rPr>
        <w:t>Elevated TyG</w:t>
      </w:r>
      <w:r w:rsidR="00C85A89" w:rsidRPr="00172689">
        <w:rPr>
          <w:rFonts w:asciiTheme="majorBidi" w:hAnsiTheme="majorBidi" w:cstheme="majorBidi"/>
        </w:rPr>
        <w:t>i</w:t>
      </w:r>
      <w:r w:rsidRPr="00172689">
        <w:rPr>
          <w:rFonts w:asciiTheme="majorBidi" w:hAnsiTheme="majorBidi" w:cstheme="majorBidi"/>
        </w:rPr>
        <w:t xml:space="preserve"> values </w:t>
      </w:r>
      <w:proofErr w:type="gramStart"/>
      <w:r w:rsidR="00672BC2" w:rsidRPr="00172689">
        <w:rPr>
          <w:rFonts w:asciiTheme="majorBidi" w:hAnsiTheme="majorBidi" w:cstheme="majorBidi"/>
        </w:rPr>
        <w:t>is</w:t>
      </w:r>
      <w:proofErr w:type="gramEnd"/>
      <w:r w:rsidRPr="00172689">
        <w:rPr>
          <w:rFonts w:asciiTheme="majorBidi" w:hAnsiTheme="majorBidi" w:cstheme="majorBidi"/>
        </w:rPr>
        <w:t xml:space="preserve"> independently linked to an increased risk of MACE</w:t>
      </w:r>
      <w:r w:rsidR="00D46879" w:rsidRPr="00172689">
        <w:rPr>
          <w:rFonts w:asciiTheme="majorBidi" w:hAnsiTheme="majorBidi" w:cstheme="majorBidi"/>
        </w:rPr>
        <w:t xml:space="preserve"> </w:t>
      </w:r>
      <w:r w:rsidR="00D46879" w:rsidRPr="00172689">
        <w:rPr>
          <w:rStyle w:val="af"/>
          <w:rFonts w:asciiTheme="majorBidi" w:eastAsiaTheme="majorEastAsia" w:hAnsiTheme="majorBidi" w:cstheme="majorBidi"/>
        </w:rPr>
        <w:t>[70].</w:t>
      </w:r>
      <w:r w:rsidRPr="00172689">
        <w:rPr>
          <w:rFonts w:asciiTheme="majorBidi" w:hAnsiTheme="majorBidi" w:cstheme="majorBidi"/>
        </w:rPr>
        <w:t xml:space="preserve"> Beyond mortality, the </w:t>
      </w:r>
      <w:proofErr w:type="spellStart"/>
      <w:r w:rsidRPr="00172689">
        <w:rPr>
          <w:rFonts w:asciiTheme="majorBidi" w:hAnsiTheme="majorBidi" w:cstheme="majorBidi"/>
        </w:rPr>
        <w:t>TyG</w:t>
      </w:r>
      <w:proofErr w:type="spellEnd"/>
      <w:r w:rsidRPr="00172689">
        <w:rPr>
          <w:rFonts w:asciiTheme="majorBidi" w:hAnsiTheme="majorBidi" w:cstheme="majorBidi"/>
        </w:rPr>
        <w:t xml:space="preserve"> index is also associated with procedural and post-procedural complications. High </w:t>
      </w:r>
      <w:proofErr w:type="spellStart"/>
      <w:r w:rsidRPr="00172689">
        <w:rPr>
          <w:rFonts w:asciiTheme="majorBidi" w:hAnsiTheme="majorBidi" w:cstheme="majorBidi"/>
        </w:rPr>
        <w:t>TyG</w:t>
      </w:r>
      <w:proofErr w:type="spellEnd"/>
      <w:r w:rsidRPr="00172689">
        <w:rPr>
          <w:rFonts w:asciiTheme="majorBidi" w:hAnsiTheme="majorBidi" w:cstheme="majorBidi"/>
        </w:rPr>
        <w:t xml:space="preserve"> </w:t>
      </w:r>
      <w:proofErr w:type="spellStart"/>
      <w:r w:rsidR="00C834B3" w:rsidRPr="00172689">
        <w:rPr>
          <w:rFonts w:asciiTheme="majorBidi" w:hAnsiTheme="majorBidi" w:cstheme="majorBidi"/>
        </w:rPr>
        <w:t>titre</w:t>
      </w:r>
      <w:r w:rsidRPr="00172689">
        <w:rPr>
          <w:rFonts w:asciiTheme="majorBidi" w:hAnsiTheme="majorBidi" w:cstheme="majorBidi"/>
        </w:rPr>
        <w:t>s</w:t>
      </w:r>
      <w:proofErr w:type="spellEnd"/>
      <w:r w:rsidRPr="00172689">
        <w:rPr>
          <w:rFonts w:asciiTheme="majorBidi" w:hAnsiTheme="majorBidi" w:cstheme="majorBidi"/>
        </w:rPr>
        <w:t xml:space="preserve"> increase susceptibility to in-stent restenosis (ISR) and the need for repeat revascularizatio</w:t>
      </w:r>
      <w:r w:rsidR="0079237F" w:rsidRPr="00172689">
        <w:rPr>
          <w:rFonts w:asciiTheme="majorBidi" w:hAnsiTheme="majorBidi" w:cstheme="majorBidi"/>
        </w:rPr>
        <w:t xml:space="preserve">n </w:t>
      </w:r>
      <w:r w:rsidR="0079237F" w:rsidRPr="00172689">
        <w:rPr>
          <w:rStyle w:val="af"/>
          <w:rFonts w:asciiTheme="majorBidi" w:eastAsiaTheme="majorEastAsia" w:hAnsiTheme="majorBidi" w:cstheme="majorBidi"/>
        </w:rPr>
        <w:t xml:space="preserve">[71]. </w:t>
      </w:r>
      <w:r w:rsidRPr="00172689">
        <w:rPr>
          <w:rFonts w:asciiTheme="majorBidi" w:hAnsiTheme="majorBidi" w:cstheme="majorBidi"/>
        </w:rPr>
        <w:t xml:space="preserve">Among STEMI </w:t>
      </w:r>
      <w:r w:rsidR="00D03D09" w:rsidRPr="00172689">
        <w:rPr>
          <w:rFonts w:asciiTheme="majorBidi" w:hAnsiTheme="majorBidi" w:cstheme="majorBidi"/>
        </w:rPr>
        <w:t>cases</w:t>
      </w:r>
      <w:r w:rsidR="00CA62D3" w:rsidRPr="00172689">
        <w:rPr>
          <w:rFonts w:asciiTheme="majorBidi" w:hAnsiTheme="majorBidi" w:cstheme="majorBidi"/>
        </w:rPr>
        <w:t xml:space="preserve"> experiencing </w:t>
      </w:r>
      <w:r w:rsidRPr="00172689">
        <w:rPr>
          <w:rFonts w:asciiTheme="majorBidi" w:hAnsiTheme="majorBidi" w:cstheme="majorBidi"/>
        </w:rPr>
        <w:t xml:space="preserve">PCI, a higher </w:t>
      </w:r>
      <w:proofErr w:type="spellStart"/>
      <w:r w:rsidRPr="00172689">
        <w:rPr>
          <w:rFonts w:asciiTheme="majorBidi" w:hAnsiTheme="majorBidi" w:cstheme="majorBidi"/>
        </w:rPr>
        <w:t>TyG</w:t>
      </w:r>
      <w:proofErr w:type="spellEnd"/>
      <w:r w:rsidRPr="00172689">
        <w:rPr>
          <w:rFonts w:asciiTheme="majorBidi" w:hAnsiTheme="majorBidi" w:cstheme="majorBidi"/>
        </w:rPr>
        <w:t xml:space="preserve"> index is linked to a greater likelihood of developing</w:t>
      </w:r>
      <w:r w:rsidR="0079237F" w:rsidRPr="00172689">
        <w:rPr>
          <w:rFonts w:asciiTheme="majorBidi" w:hAnsiTheme="majorBidi" w:cstheme="majorBidi"/>
        </w:rPr>
        <w:t xml:space="preserve"> new-onset atrial fibrillation </w:t>
      </w:r>
      <w:r w:rsidR="0079237F" w:rsidRPr="00172689">
        <w:rPr>
          <w:rStyle w:val="af"/>
          <w:rFonts w:asciiTheme="majorBidi" w:eastAsiaTheme="majorEastAsia" w:hAnsiTheme="majorBidi" w:cstheme="majorBidi"/>
        </w:rPr>
        <w:t>[72].</w:t>
      </w:r>
      <w:r w:rsidRPr="00172689">
        <w:rPr>
          <w:rFonts w:asciiTheme="majorBidi" w:hAnsiTheme="majorBidi" w:cstheme="majorBidi"/>
        </w:rPr>
        <w:t xml:space="preserve">, and in cases of secondary mitral regurgitation post-PCI, it </w:t>
      </w:r>
      <w:r w:rsidR="00B0050A" w:rsidRPr="00172689">
        <w:rPr>
          <w:rFonts w:asciiTheme="majorBidi" w:hAnsiTheme="majorBidi" w:cstheme="majorBidi"/>
        </w:rPr>
        <w:t xml:space="preserve">is </w:t>
      </w:r>
      <w:r w:rsidRPr="00172689">
        <w:rPr>
          <w:rFonts w:asciiTheme="majorBidi" w:hAnsiTheme="majorBidi" w:cstheme="majorBidi"/>
        </w:rPr>
        <w:t xml:space="preserve">recognized as an independent predictor of worsening </w:t>
      </w:r>
      <w:r w:rsidR="00A87192" w:rsidRPr="00172689">
        <w:rPr>
          <w:rFonts w:asciiTheme="majorBidi" w:hAnsiTheme="majorBidi" w:cstheme="majorBidi"/>
        </w:rPr>
        <w:t>HF</w:t>
      </w:r>
      <w:r w:rsidR="0079237F" w:rsidRPr="00172689">
        <w:rPr>
          <w:rFonts w:asciiTheme="majorBidi" w:hAnsiTheme="majorBidi" w:cstheme="majorBidi"/>
        </w:rPr>
        <w:t xml:space="preserve"> </w:t>
      </w:r>
      <w:r w:rsidR="0079237F" w:rsidRPr="00172689">
        <w:rPr>
          <w:rFonts w:asciiTheme="majorBidi" w:hAnsiTheme="majorBidi" w:cstheme="majorBidi"/>
          <w:b/>
          <w:bCs/>
        </w:rPr>
        <w:t>[73].</w:t>
      </w:r>
    </w:p>
    <w:p w14:paraId="5C28CE89" w14:textId="3FA35338" w:rsidR="00962DA3" w:rsidRPr="00172689" w:rsidRDefault="00962DA3" w:rsidP="000D123D">
      <w:pPr>
        <w:pStyle w:val="ae"/>
        <w:spacing w:before="0" w:beforeAutospacing="0" w:after="0" w:afterAutospacing="0"/>
        <w:ind w:firstLine="360"/>
        <w:jc w:val="both"/>
        <w:rPr>
          <w:rFonts w:asciiTheme="majorBidi" w:hAnsiTheme="majorBidi" w:cstheme="majorBidi"/>
        </w:rPr>
      </w:pPr>
      <w:r w:rsidRPr="00172689">
        <w:rPr>
          <w:rFonts w:asciiTheme="majorBidi" w:hAnsiTheme="majorBidi" w:cstheme="majorBidi"/>
        </w:rPr>
        <w:t>The clinical utility of the T</w:t>
      </w:r>
      <w:r w:rsidR="00C85A89" w:rsidRPr="00172689">
        <w:rPr>
          <w:rFonts w:asciiTheme="majorBidi" w:hAnsiTheme="majorBidi" w:cstheme="majorBidi"/>
        </w:rPr>
        <w:t xml:space="preserve">yGi </w:t>
      </w:r>
      <w:r w:rsidRPr="00172689">
        <w:rPr>
          <w:rFonts w:asciiTheme="majorBidi" w:hAnsiTheme="majorBidi" w:cstheme="majorBidi"/>
        </w:rPr>
        <w:t xml:space="preserve">extends to </w:t>
      </w:r>
      <w:r w:rsidR="00D03D09" w:rsidRPr="00172689">
        <w:rPr>
          <w:rFonts w:asciiTheme="majorBidi" w:hAnsiTheme="majorBidi" w:cstheme="majorBidi"/>
        </w:rPr>
        <w:t>cases</w:t>
      </w:r>
      <w:r w:rsidRPr="00172689">
        <w:rPr>
          <w:rFonts w:asciiTheme="majorBidi" w:hAnsiTheme="majorBidi" w:cstheme="majorBidi"/>
        </w:rPr>
        <w:t xml:space="preserve"> with NSTE-ACS. In these high-risk individuals, it serves as an independent predictor of poor cardiovascular outcomes, </w:t>
      </w:r>
      <w:r w:rsidR="00D47F0B" w:rsidRPr="00172689">
        <w:rPr>
          <w:rFonts w:asciiTheme="majorBidi" w:hAnsiTheme="majorBidi" w:cstheme="majorBidi"/>
        </w:rPr>
        <w:t xml:space="preserve">emphasizing </w:t>
      </w:r>
      <w:r w:rsidRPr="00172689">
        <w:rPr>
          <w:rFonts w:asciiTheme="majorBidi" w:hAnsiTheme="majorBidi" w:cstheme="majorBidi"/>
        </w:rPr>
        <w:t xml:space="preserve">its value for risk stratification and guiding post-procedural management </w:t>
      </w:r>
      <w:r w:rsidR="00D46879" w:rsidRPr="00172689">
        <w:rPr>
          <w:rStyle w:val="af"/>
          <w:rFonts w:asciiTheme="majorBidi" w:eastAsiaTheme="majorEastAsia" w:hAnsiTheme="majorBidi" w:cstheme="majorBidi"/>
        </w:rPr>
        <w:t>[70].</w:t>
      </w:r>
      <w:r w:rsidR="00D46879" w:rsidRPr="00172689">
        <w:rPr>
          <w:rFonts w:asciiTheme="majorBidi" w:hAnsiTheme="majorBidi" w:cstheme="majorBidi"/>
        </w:rPr>
        <w:t xml:space="preserve"> </w:t>
      </w:r>
      <w:r w:rsidRPr="00172689">
        <w:rPr>
          <w:rFonts w:asciiTheme="majorBidi" w:hAnsiTheme="majorBidi" w:cstheme="majorBidi"/>
        </w:rPr>
        <w:t>Mechanistically, IR underlies many of these adverse outcomes. It is closely linked with systemic inflammation and metabolic dysregulation, which accelerate atherosclerosis and impai</w:t>
      </w:r>
      <w:r w:rsidR="0079237F" w:rsidRPr="00172689">
        <w:rPr>
          <w:rFonts w:asciiTheme="majorBidi" w:hAnsiTheme="majorBidi" w:cstheme="majorBidi"/>
        </w:rPr>
        <w:t xml:space="preserve">r vascular repair </w:t>
      </w:r>
      <w:r w:rsidR="0079237F" w:rsidRPr="00172689">
        <w:rPr>
          <w:rStyle w:val="af"/>
          <w:rFonts w:asciiTheme="majorBidi" w:eastAsiaTheme="majorEastAsia" w:hAnsiTheme="majorBidi" w:cstheme="majorBidi"/>
        </w:rPr>
        <w:t>[74].</w:t>
      </w:r>
      <w:r w:rsidRPr="00172689">
        <w:rPr>
          <w:rFonts w:asciiTheme="majorBidi" w:hAnsiTheme="majorBidi" w:cstheme="majorBidi"/>
        </w:rPr>
        <w:t xml:space="preserve"> While IR has not traditionally been classified as a formal risk factor fo</w:t>
      </w:r>
      <w:r w:rsidR="00D46879" w:rsidRPr="00172689">
        <w:rPr>
          <w:rFonts w:asciiTheme="majorBidi" w:hAnsiTheme="majorBidi" w:cstheme="majorBidi"/>
        </w:rPr>
        <w:t xml:space="preserve">r coronary heart disease (CHD) </w:t>
      </w:r>
      <w:r w:rsidR="00D46879" w:rsidRPr="00172689">
        <w:rPr>
          <w:rStyle w:val="af"/>
          <w:rFonts w:asciiTheme="majorBidi" w:eastAsiaTheme="majorEastAsia" w:hAnsiTheme="majorBidi" w:cstheme="majorBidi"/>
        </w:rPr>
        <w:t>[65].</w:t>
      </w:r>
      <w:r w:rsidRPr="00172689">
        <w:rPr>
          <w:rFonts w:asciiTheme="majorBidi" w:hAnsiTheme="majorBidi" w:cstheme="majorBidi"/>
        </w:rPr>
        <w:t xml:space="preserve">, the </w:t>
      </w:r>
      <w:proofErr w:type="spellStart"/>
      <w:r w:rsidRPr="00172689">
        <w:rPr>
          <w:rFonts w:asciiTheme="majorBidi" w:hAnsiTheme="majorBidi" w:cstheme="majorBidi"/>
        </w:rPr>
        <w:t>TyG</w:t>
      </w:r>
      <w:proofErr w:type="spellEnd"/>
      <w:r w:rsidRPr="00172689">
        <w:rPr>
          <w:rFonts w:asciiTheme="majorBidi" w:hAnsiTheme="majorBidi" w:cstheme="majorBidi"/>
        </w:rPr>
        <w:t xml:space="preserve"> index captures multiple CHD-related risk components, including </w:t>
      </w:r>
      <w:r w:rsidR="0086268E" w:rsidRPr="00172689">
        <w:rPr>
          <w:rFonts w:asciiTheme="majorBidi" w:hAnsiTheme="majorBidi" w:cstheme="majorBidi"/>
        </w:rPr>
        <w:t>HTN</w:t>
      </w:r>
      <w:r w:rsidRPr="00172689">
        <w:rPr>
          <w:rFonts w:asciiTheme="majorBidi" w:hAnsiTheme="majorBidi" w:cstheme="majorBidi"/>
        </w:rPr>
        <w:t xml:space="preserve">, </w:t>
      </w:r>
      <w:r w:rsidR="0086268E" w:rsidRPr="00172689">
        <w:rPr>
          <w:rFonts w:asciiTheme="majorBidi" w:hAnsiTheme="majorBidi" w:cstheme="majorBidi"/>
        </w:rPr>
        <w:t>DM</w:t>
      </w:r>
      <w:r w:rsidRPr="00172689">
        <w:rPr>
          <w:rFonts w:asciiTheme="majorBidi" w:hAnsiTheme="majorBidi" w:cstheme="majorBidi"/>
        </w:rPr>
        <w:t xml:space="preserve">, obesity, and metabolic syndrome, and predicts outcomes </w:t>
      </w:r>
      <w:r w:rsidR="00353756" w:rsidRPr="00172689">
        <w:rPr>
          <w:rFonts w:asciiTheme="majorBidi" w:hAnsiTheme="majorBidi" w:cstheme="majorBidi"/>
        </w:rPr>
        <w:t xml:space="preserve">like </w:t>
      </w:r>
      <w:r w:rsidRPr="00172689">
        <w:rPr>
          <w:rFonts w:asciiTheme="majorBidi" w:hAnsiTheme="majorBidi" w:cstheme="majorBidi"/>
        </w:rPr>
        <w:t xml:space="preserve">ISR following drug-eluting stent placement </w:t>
      </w:r>
      <w:r w:rsidR="00D46879" w:rsidRPr="00172689">
        <w:rPr>
          <w:rStyle w:val="af"/>
          <w:rFonts w:asciiTheme="majorBidi" w:eastAsiaTheme="majorEastAsia" w:hAnsiTheme="majorBidi" w:cstheme="majorBidi"/>
        </w:rPr>
        <w:t>[61].</w:t>
      </w:r>
    </w:p>
    <w:p w14:paraId="24885283" w14:textId="071FA331" w:rsidR="00962DA3" w:rsidRPr="00172689" w:rsidRDefault="00962DA3" w:rsidP="000D123D">
      <w:pPr>
        <w:pStyle w:val="ae"/>
        <w:spacing w:before="0" w:beforeAutospacing="0" w:after="0" w:afterAutospacing="0"/>
        <w:ind w:firstLine="360"/>
        <w:jc w:val="both"/>
        <w:rPr>
          <w:rFonts w:asciiTheme="majorBidi" w:hAnsiTheme="majorBidi" w:cstheme="majorBidi"/>
        </w:rPr>
      </w:pPr>
      <w:r w:rsidRPr="00172689">
        <w:rPr>
          <w:rFonts w:asciiTheme="majorBidi" w:hAnsiTheme="majorBidi" w:cstheme="majorBidi"/>
        </w:rPr>
        <w:t xml:space="preserve">Beyond coronary events, IR and the </w:t>
      </w:r>
      <w:proofErr w:type="spellStart"/>
      <w:r w:rsidRPr="00172689">
        <w:rPr>
          <w:rFonts w:asciiTheme="majorBidi" w:hAnsiTheme="majorBidi" w:cstheme="majorBidi"/>
        </w:rPr>
        <w:t>TyG</w:t>
      </w:r>
      <w:proofErr w:type="spellEnd"/>
      <w:r w:rsidRPr="00172689">
        <w:rPr>
          <w:rFonts w:asciiTheme="majorBidi" w:hAnsiTheme="majorBidi" w:cstheme="majorBidi"/>
        </w:rPr>
        <w:t xml:space="preserve"> index are increasingly recognized as contributors to broader cardiovascular complications. Both IR and </w:t>
      </w:r>
      <w:r w:rsidR="0086268E" w:rsidRPr="00172689">
        <w:rPr>
          <w:rFonts w:asciiTheme="majorBidi" w:hAnsiTheme="majorBidi" w:cstheme="majorBidi"/>
        </w:rPr>
        <w:t>DM</w:t>
      </w:r>
      <w:r w:rsidRPr="00172689">
        <w:rPr>
          <w:rFonts w:asciiTheme="majorBidi" w:hAnsiTheme="majorBidi" w:cstheme="majorBidi"/>
        </w:rPr>
        <w:t xml:space="preserve"> are associated with an elevated risk of contrast-induced nephropathy (CIN), with emerging evidence suggesting that IR-related biomarkers may help predict CIN in </w:t>
      </w:r>
      <w:r w:rsidR="00D03D09" w:rsidRPr="00172689">
        <w:rPr>
          <w:rFonts w:asciiTheme="majorBidi" w:hAnsiTheme="majorBidi" w:cstheme="majorBidi"/>
        </w:rPr>
        <w:t>cases</w:t>
      </w:r>
      <w:r w:rsidR="00CA62D3" w:rsidRPr="00172689">
        <w:rPr>
          <w:rFonts w:asciiTheme="majorBidi" w:hAnsiTheme="majorBidi" w:cstheme="majorBidi"/>
        </w:rPr>
        <w:t xml:space="preserve"> experiencing </w:t>
      </w:r>
      <w:r w:rsidR="0079237F" w:rsidRPr="00172689">
        <w:rPr>
          <w:rFonts w:asciiTheme="majorBidi" w:hAnsiTheme="majorBidi" w:cstheme="majorBidi"/>
        </w:rPr>
        <w:t xml:space="preserve">coronary angiography </w:t>
      </w:r>
      <w:r w:rsidR="0079237F" w:rsidRPr="00172689">
        <w:rPr>
          <w:rStyle w:val="af"/>
          <w:rFonts w:asciiTheme="majorBidi" w:eastAsiaTheme="majorEastAsia" w:hAnsiTheme="majorBidi" w:cstheme="majorBidi"/>
        </w:rPr>
        <w:t>[75].</w:t>
      </w:r>
    </w:p>
    <w:p w14:paraId="1CD22A62" w14:textId="6AD417B4" w:rsidR="00962DA3" w:rsidRPr="00172689" w:rsidRDefault="00962DA3" w:rsidP="000D123D">
      <w:pPr>
        <w:pStyle w:val="ae"/>
        <w:spacing w:before="0" w:beforeAutospacing="0" w:after="0" w:afterAutospacing="0"/>
        <w:ind w:firstLine="360"/>
        <w:jc w:val="both"/>
        <w:rPr>
          <w:rFonts w:asciiTheme="majorBidi" w:hAnsiTheme="majorBidi" w:cstheme="majorBidi"/>
        </w:rPr>
      </w:pPr>
      <w:r w:rsidRPr="00172689">
        <w:rPr>
          <w:rFonts w:asciiTheme="majorBidi" w:hAnsiTheme="majorBidi" w:cstheme="majorBidi"/>
        </w:rPr>
        <w:t xml:space="preserve">The prognostic significance of the </w:t>
      </w:r>
      <w:proofErr w:type="spellStart"/>
      <w:r w:rsidRPr="00172689">
        <w:rPr>
          <w:rFonts w:asciiTheme="majorBidi" w:hAnsiTheme="majorBidi" w:cstheme="majorBidi"/>
        </w:rPr>
        <w:t>TyG</w:t>
      </w:r>
      <w:proofErr w:type="spellEnd"/>
      <w:r w:rsidRPr="00172689">
        <w:rPr>
          <w:rFonts w:asciiTheme="majorBidi" w:hAnsiTheme="majorBidi" w:cstheme="majorBidi"/>
        </w:rPr>
        <w:t xml:space="preserve"> index continues to expand across a wide range of cardiovascular conditions. Elevated </w:t>
      </w:r>
      <w:proofErr w:type="spellStart"/>
      <w:r w:rsidRPr="00172689">
        <w:rPr>
          <w:rFonts w:asciiTheme="majorBidi" w:hAnsiTheme="majorBidi" w:cstheme="majorBidi"/>
        </w:rPr>
        <w:t>TyG</w:t>
      </w:r>
      <w:proofErr w:type="spellEnd"/>
      <w:r w:rsidRPr="00172689">
        <w:rPr>
          <w:rFonts w:asciiTheme="majorBidi" w:hAnsiTheme="majorBidi" w:cstheme="majorBidi"/>
        </w:rPr>
        <w:t xml:space="preserve"> values </w:t>
      </w:r>
      <w:proofErr w:type="gramStart"/>
      <w:r w:rsidR="00672BC2" w:rsidRPr="00172689">
        <w:rPr>
          <w:rFonts w:asciiTheme="majorBidi" w:hAnsiTheme="majorBidi" w:cstheme="majorBidi"/>
        </w:rPr>
        <w:t>is</w:t>
      </w:r>
      <w:proofErr w:type="gramEnd"/>
      <w:r w:rsidRPr="00172689">
        <w:rPr>
          <w:rFonts w:asciiTheme="majorBidi" w:hAnsiTheme="majorBidi" w:cstheme="majorBidi"/>
        </w:rPr>
        <w:t xml:space="preserve"> linked to adverse outcomes in </w:t>
      </w:r>
      <w:r w:rsidR="00D03D09" w:rsidRPr="00172689">
        <w:rPr>
          <w:rFonts w:asciiTheme="majorBidi" w:hAnsiTheme="majorBidi" w:cstheme="majorBidi"/>
        </w:rPr>
        <w:t>cases</w:t>
      </w:r>
      <w:r w:rsidRPr="00172689">
        <w:rPr>
          <w:rFonts w:asciiTheme="majorBidi" w:hAnsiTheme="majorBidi" w:cstheme="majorBidi"/>
        </w:rPr>
        <w:t xml:space="preserve"> with chronic total occlusion (CTO), impaired collateral circulation, cardiogenic shock following </w:t>
      </w:r>
      <w:r w:rsidR="0086268E" w:rsidRPr="00172689">
        <w:rPr>
          <w:rFonts w:asciiTheme="majorBidi" w:hAnsiTheme="majorBidi" w:cstheme="majorBidi"/>
        </w:rPr>
        <w:t>AMI</w:t>
      </w:r>
      <w:r w:rsidRPr="00172689">
        <w:rPr>
          <w:rFonts w:asciiTheme="majorBidi" w:hAnsiTheme="majorBidi" w:cstheme="majorBidi"/>
        </w:rPr>
        <w:t xml:space="preserve">, severe coronary stenosis, in-hospital mortality in STEMI, ISR after PCI, aortic valve calcification, and left ventricular remodeling. High </w:t>
      </w:r>
      <w:proofErr w:type="spellStart"/>
      <w:r w:rsidRPr="00172689">
        <w:rPr>
          <w:rFonts w:asciiTheme="majorBidi" w:hAnsiTheme="majorBidi" w:cstheme="majorBidi"/>
        </w:rPr>
        <w:t>TyG</w:t>
      </w:r>
      <w:proofErr w:type="spellEnd"/>
      <w:r w:rsidRPr="00172689">
        <w:rPr>
          <w:rFonts w:asciiTheme="majorBidi" w:hAnsiTheme="majorBidi" w:cstheme="majorBidi"/>
        </w:rPr>
        <w:t xml:space="preserve"> values are also associated with an increased risk of major adverse cardiovascular and cerebrovascular events (MACCE), particularly in individuals</w:t>
      </w:r>
      <w:r w:rsidR="0079237F" w:rsidRPr="00172689">
        <w:rPr>
          <w:rFonts w:asciiTheme="majorBidi" w:hAnsiTheme="majorBidi" w:cstheme="majorBidi"/>
        </w:rPr>
        <w:t xml:space="preserve"> with atrial fibrillation </w:t>
      </w:r>
      <w:r w:rsidR="0079237F" w:rsidRPr="00172689">
        <w:rPr>
          <w:rStyle w:val="af"/>
          <w:rFonts w:asciiTheme="majorBidi" w:eastAsiaTheme="majorEastAsia" w:hAnsiTheme="majorBidi" w:cstheme="majorBidi"/>
        </w:rPr>
        <w:t>[76].</w:t>
      </w:r>
    </w:p>
    <w:p w14:paraId="5CB9AADE" w14:textId="24D166B8" w:rsidR="00962DA3" w:rsidRPr="00172689" w:rsidRDefault="00962DA3" w:rsidP="000D123D">
      <w:pPr>
        <w:pStyle w:val="aa"/>
        <w:numPr>
          <w:ilvl w:val="0"/>
          <w:numId w:val="32"/>
        </w:numPr>
        <w:spacing w:after="0" w:line="240" w:lineRule="auto"/>
        <w:ind w:left="360"/>
        <w:jc w:val="both"/>
        <w:rPr>
          <w:rFonts w:asciiTheme="majorBidi" w:eastAsia="Aptos" w:hAnsiTheme="majorBidi" w:cstheme="majorBidi"/>
          <w:b/>
          <w:bCs/>
        </w:rPr>
      </w:pPr>
      <w:r w:rsidRPr="00172689">
        <w:rPr>
          <w:rFonts w:asciiTheme="majorBidi" w:eastAsia="Aptos" w:hAnsiTheme="majorBidi" w:cstheme="majorBidi"/>
          <w:b/>
          <w:bCs/>
        </w:rPr>
        <w:t xml:space="preserve">The Relationship of the </w:t>
      </w:r>
      <w:proofErr w:type="spellStart"/>
      <w:r w:rsidRPr="00172689">
        <w:rPr>
          <w:rFonts w:asciiTheme="majorBidi" w:eastAsia="Aptos" w:hAnsiTheme="majorBidi" w:cstheme="majorBidi"/>
          <w:b/>
          <w:bCs/>
        </w:rPr>
        <w:t>TyG</w:t>
      </w:r>
      <w:proofErr w:type="spellEnd"/>
      <w:r w:rsidRPr="00172689">
        <w:rPr>
          <w:rFonts w:asciiTheme="majorBidi" w:eastAsia="Aptos" w:hAnsiTheme="majorBidi" w:cstheme="majorBidi"/>
          <w:b/>
          <w:bCs/>
        </w:rPr>
        <w:t xml:space="preserve"> Index and Heart Failure in </w:t>
      </w:r>
      <w:r w:rsidR="00D03D09" w:rsidRPr="00172689">
        <w:rPr>
          <w:rFonts w:asciiTheme="majorBidi" w:eastAsia="Aptos" w:hAnsiTheme="majorBidi" w:cstheme="majorBidi"/>
          <w:b/>
          <w:bCs/>
        </w:rPr>
        <w:t>Cases</w:t>
      </w:r>
      <w:r w:rsidRPr="00172689">
        <w:rPr>
          <w:rFonts w:asciiTheme="majorBidi" w:eastAsia="Aptos" w:hAnsiTheme="majorBidi" w:cstheme="majorBidi"/>
          <w:b/>
          <w:bCs/>
        </w:rPr>
        <w:t xml:space="preserve"> with ACS</w:t>
      </w:r>
    </w:p>
    <w:p w14:paraId="59DCE8BA" w14:textId="13C1BF24" w:rsidR="00962DA3" w:rsidRPr="00172689" w:rsidRDefault="00962DA3" w:rsidP="000D123D">
      <w:pPr>
        <w:pStyle w:val="aa"/>
        <w:spacing w:after="0" w:line="240" w:lineRule="auto"/>
        <w:ind w:firstLine="360"/>
        <w:jc w:val="both"/>
        <w:rPr>
          <w:rFonts w:asciiTheme="majorBidi" w:eastAsia="Aptos" w:hAnsiTheme="majorBidi" w:cstheme="majorBidi"/>
        </w:rPr>
      </w:pPr>
      <w:r w:rsidRPr="00172689">
        <w:rPr>
          <w:rFonts w:asciiTheme="majorBidi" w:eastAsia="Aptos" w:hAnsiTheme="majorBidi" w:cstheme="majorBidi"/>
        </w:rPr>
        <w:t xml:space="preserve">Recent </w:t>
      </w:r>
      <w:r w:rsidR="00C07510" w:rsidRPr="00172689">
        <w:rPr>
          <w:rFonts w:asciiTheme="majorBidi" w:eastAsia="Aptos" w:hAnsiTheme="majorBidi" w:cstheme="majorBidi"/>
        </w:rPr>
        <w:t>investigations</w:t>
      </w:r>
      <w:r w:rsidRPr="00172689">
        <w:rPr>
          <w:rFonts w:asciiTheme="majorBidi" w:eastAsia="Aptos" w:hAnsiTheme="majorBidi" w:cstheme="majorBidi"/>
        </w:rPr>
        <w:t xml:space="preserve"> have demonstrated a clear dose–response relationship between the triglyceride–glucose (</w:t>
      </w:r>
      <w:proofErr w:type="spellStart"/>
      <w:r w:rsidRPr="00172689">
        <w:rPr>
          <w:rFonts w:asciiTheme="majorBidi" w:eastAsia="Aptos" w:hAnsiTheme="majorBidi" w:cstheme="majorBidi"/>
        </w:rPr>
        <w:t>TyG</w:t>
      </w:r>
      <w:proofErr w:type="spellEnd"/>
      <w:r w:rsidRPr="00172689">
        <w:rPr>
          <w:rFonts w:asciiTheme="majorBidi" w:eastAsia="Aptos" w:hAnsiTheme="majorBidi" w:cstheme="majorBidi"/>
        </w:rPr>
        <w:t xml:space="preserve">) index and the development of HF </w:t>
      </w:r>
      <w:r w:rsidR="008C4468" w:rsidRPr="00172689">
        <w:rPr>
          <w:rFonts w:asciiTheme="majorBidi" w:eastAsia="Aptos" w:hAnsiTheme="majorBidi" w:cstheme="majorBidi"/>
        </w:rPr>
        <w:t xml:space="preserve">in </w:t>
      </w:r>
      <w:r w:rsidRPr="00172689">
        <w:rPr>
          <w:rFonts w:asciiTheme="majorBidi" w:eastAsia="Aptos" w:hAnsiTheme="majorBidi" w:cstheme="majorBidi"/>
        </w:rPr>
        <w:t xml:space="preserve">individuals at higher risk </w:t>
      </w:r>
      <w:r w:rsidR="0079237F" w:rsidRPr="00172689">
        <w:rPr>
          <w:rFonts w:asciiTheme="majorBidi" w:eastAsia="Aptos" w:hAnsiTheme="majorBidi" w:cstheme="majorBidi"/>
          <w:b/>
          <w:bCs/>
        </w:rPr>
        <w:t>[77].</w:t>
      </w:r>
      <w:r w:rsidR="0079237F" w:rsidRPr="00172689">
        <w:rPr>
          <w:rFonts w:asciiTheme="majorBidi" w:eastAsia="Aptos" w:hAnsiTheme="majorBidi" w:cstheme="majorBidi"/>
        </w:rPr>
        <w:t xml:space="preserve"> </w:t>
      </w:r>
      <w:r w:rsidRPr="00172689">
        <w:rPr>
          <w:rFonts w:asciiTheme="majorBidi" w:eastAsia="Aptos" w:hAnsiTheme="majorBidi" w:cstheme="majorBidi"/>
        </w:rPr>
        <w:t xml:space="preserve"> In </w:t>
      </w:r>
      <w:r w:rsidR="00D03D09" w:rsidRPr="00172689">
        <w:rPr>
          <w:rFonts w:asciiTheme="majorBidi" w:eastAsia="Aptos" w:hAnsiTheme="majorBidi" w:cstheme="majorBidi"/>
        </w:rPr>
        <w:t>cases</w:t>
      </w:r>
      <w:r w:rsidRPr="00172689">
        <w:rPr>
          <w:rFonts w:asciiTheme="majorBidi" w:eastAsia="Aptos" w:hAnsiTheme="majorBidi" w:cstheme="majorBidi"/>
        </w:rPr>
        <w:t xml:space="preserve"> with HF and </w:t>
      </w:r>
      <w:r w:rsidR="00A77D49" w:rsidRPr="00172689">
        <w:rPr>
          <w:rFonts w:asciiTheme="majorBidi" w:eastAsia="Aptos" w:hAnsiTheme="majorBidi" w:cstheme="majorBidi"/>
        </w:rPr>
        <w:t>diminished</w:t>
      </w:r>
      <w:r w:rsidRPr="00172689">
        <w:rPr>
          <w:rFonts w:asciiTheme="majorBidi" w:eastAsia="Aptos" w:hAnsiTheme="majorBidi" w:cstheme="majorBidi"/>
        </w:rPr>
        <w:t xml:space="preserve"> ejection fraction (</w:t>
      </w:r>
      <w:proofErr w:type="spellStart"/>
      <w:r w:rsidRPr="00172689">
        <w:rPr>
          <w:rFonts w:asciiTheme="majorBidi" w:eastAsia="Aptos" w:hAnsiTheme="majorBidi" w:cstheme="majorBidi"/>
        </w:rPr>
        <w:t>HFrEF</w:t>
      </w:r>
      <w:proofErr w:type="spellEnd"/>
      <w:r w:rsidRPr="00172689">
        <w:rPr>
          <w:rFonts w:asciiTheme="majorBidi" w:eastAsia="Aptos" w:hAnsiTheme="majorBidi" w:cstheme="majorBidi"/>
        </w:rPr>
        <w:t xml:space="preserve">) who underwent </w:t>
      </w:r>
      <w:r w:rsidR="0096512A" w:rsidRPr="00172689">
        <w:rPr>
          <w:rFonts w:asciiTheme="majorBidi" w:eastAsia="Aptos" w:hAnsiTheme="majorBidi" w:cstheme="majorBidi"/>
        </w:rPr>
        <w:t>management</w:t>
      </w:r>
      <w:r w:rsidRPr="00172689">
        <w:rPr>
          <w:rFonts w:asciiTheme="majorBidi" w:eastAsia="Aptos" w:hAnsiTheme="majorBidi" w:cstheme="majorBidi"/>
        </w:rPr>
        <w:t xml:space="preserve"> with implantable cardioverter defibrillators, the </w:t>
      </w:r>
      <w:proofErr w:type="spellStart"/>
      <w:r w:rsidRPr="00172689">
        <w:rPr>
          <w:rFonts w:asciiTheme="majorBidi" w:eastAsia="Aptos" w:hAnsiTheme="majorBidi" w:cstheme="majorBidi"/>
        </w:rPr>
        <w:t>TyG</w:t>
      </w:r>
      <w:proofErr w:type="spellEnd"/>
      <w:r w:rsidRPr="00172689">
        <w:rPr>
          <w:rFonts w:asciiTheme="majorBidi" w:eastAsia="Aptos" w:hAnsiTheme="majorBidi" w:cstheme="majorBidi"/>
        </w:rPr>
        <w:t xml:space="preserve"> index </w:t>
      </w:r>
      <w:r w:rsidR="00B0050A" w:rsidRPr="00172689">
        <w:rPr>
          <w:rFonts w:asciiTheme="majorBidi" w:eastAsia="Aptos" w:hAnsiTheme="majorBidi" w:cstheme="majorBidi"/>
        </w:rPr>
        <w:t xml:space="preserve">is </w:t>
      </w:r>
      <w:r w:rsidRPr="00172689">
        <w:rPr>
          <w:rFonts w:asciiTheme="majorBidi" w:eastAsia="Aptos" w:hAnsiTheme="majorBidi" w:cstheme="majorBidi"/>
        </w:rPr>
        <w:t xml:space="preserve">validated as an independent predictor of both long-term mortality and appropriate ICD therapies </w:t>
      </w:r>
      <w:r w:rsidR="0079237F" w:rsidRPr="00172689">
        <w:rPr>
          <w:rFonts w:asciiTheme="majorBidi" w:eastAsia="Aptos" w:hAnsiTheme="majorBidi" w:cstheme="majorBidi"/>
          <w:b/>
          <w:bCs/>
        </w:rPr>
        <w:t>[78</w:t>
      </w:r>
      <w:proofErr w:type="gramStart"/>
      <w:r w:rsidR="0079237F" w:rsidRPr="00172689">
        <w:rPr>
          <w:rFonts w:asciiTheme="majorBidi" w:eastAsia="Aptos" w:hAnsiTheme="majorBidi" w:cstheme="majorBidi"/>
          <w:b/>
          <w:bCs/>
        </w:rPr>
        <w:t>].</w:t>
      </w:r>
      <w:r w:rsidRPr="00172689">
        <w:rPr>
          <w:rFonts w:asciiTheme="majorBidi" w:eastAsia="Aptos" w:hAnsiTheme="majorBidi" w:cstheme="majorBidi"/>
        </w:rPr>
        <w:t>This</w:t>
      </w:r>
      <w:proofErr w:type="gramEnd"/>
      <w:r w:rsidRPr="00172689">
        <w:rPr>
          <w:rFonts w:asciiTheme="majorBidi" w:eastAsia="Aptos" w:hAnsiTheme="majorBidi" w:cstheme="majorBidi"/>
        </w:rPr>
        <w:t xml:space="preserve"> underscores the potential of the </w:t>
      </w:r>
      <w:proofErr w:type="spellStart"/>
      <w:r w:rsidRPr="00172689">
        <w:rPr>
          <w:rFonts w:asciiTheme="majorBidi" w:eastAsia="Aptos" w:hAnsiTheme="majorBidi" w:cstheme="majorBidi"/>
        </w:rPr>
        <w:t>TyG</w:t>
      </w:r>
      <w:proofErr w:type="spellEnd"/>
      <w:r w:rsidRPr="00172689">
        <w:rPr>
          <w:rFonts w:asciiTheme="majorBidi" w:eastAsia="Aptos" w:hAnsiTheme="majorBidi" w:cstheme="majorBidi"/>
        </w:rPr>
        <w:t xml:space="preserve"> index as a prognostic tool in chronic HF management.</w:t>
      </w:r>
    </w:p>
    <w:p w14:paraId="0AD91EDC" w14:textId="32B3D7E7" w:rsidR="00962DA3" w:rsidRPr="00172689" w:rsidRDefault="00962DA3" w:rsidP="000D123D">
      <w:pPr>
        <w:pStyle w:val="aa"/>
        <w:spacing w:after="0" w:line="240" w:lineRule="auto"/>
        <w:ind w:firstLine="360"/>
        <w:jc w:val="both"/>
        <w:rPr>
          <w:rFonts w:asciiTheme="majorBidi" w:eastAsia="Aptos" w:hAnsiTheme="majorBidi" w:cstheme="majorBidi"/>
        </w:rPr>
      </w:pPr>
      <w:r w:rsidRPr="00172689">
        <w:rPr>
          <w:rFonts w:asciiTheme="majorBidi" w:eastAsia="Aptos" w:hAnsiTheme="majorBidi" w:cstheme="majorBidi"/>
        </w:rPr>
        <w:t xml:space="preserve">Moreover, elevated </w:t>
      </w:r>
      <w:proofErr w:type="spellStart"/>
      <w:r w:rsidRPr="00172689">
        <w:rPr>
          <w:rFonts w:asciiTheme="majorBidi" w:eastAsia="Aptos" w:hAnsiTheme="majorBidi" w:cstheme="majorBidi"/>
        </w:rPr>
        <w:t>TyG</w:t>
      </w:r>
      <w:proofErr w:type="spellEnd"/>
      <w:r w:rsidRPr="00172689">
        <w:rPr>
          <w:rFonts w:asciiTheme="majorBidi" w:eastAsia="Aptos" w:hAnsiTheme="majorBidi" w:cstheme="majorBidi"/>
        </w:rPr>
        <w:t xml:space="preserve"> </w:t>
      </w:r>
      <w:proofErr w:type="spellStart"/>
      <w:r w:rsidR="00C834B3" w:rsidRPr="00172689">
        <w:rPr>
          <w:rFonts w:asciiTheme="majorBidi" w:eastAsia="Aptos" w:hAnsiTheme="majorBidi" w:cstheme="majorBidi"/>
        </w:rPr>
        <w:t>titre</w:t>
      </w:r>
      <w:r w:rsidRPr="00172689">
        <w:rPr>
          <w:rFonts w:asciiTheme="majorBidi" w:eastAsia="Aptos" w:hAnsiTheme="majorBidi" w:cstheme="majorBidi"/>
        </w:rPr>
        <w:t>s</w:t>
      </w:r>
      <w:proofErr w:type="spellEnd"/>
      <w:r w:rsidRPr="00172689">
        <w:rPr>
          <w:rFonts w:asciiTheme="majorBidi" w:eastAsia="Aptos" w:hAnsiTheme="majorBidi" w:cstheme="majorBidi"/>
        </w:rPr>
        <w:t xml:space="preserve"> </w:t>
      </w:r>
      <w:proofErr w:type="gramStart"/>
      <w:r w:rsidR="00672BC2" w:rsidRPr="00172689">
        <w:rPr>
          <w:rFonts w:asciiTheme="majorBidi" w:eastAsia="Aptos" w:hAnsiTheme="majorBidi" w:cstheme="majorBidi"/>
        </w:rPr>
        <w:t>is</w:t>
      </w:r>
      <w:proofErr w:type="gramEnd"/>
      <w:r w:rsidRPr="00172689">
        <w:rPr>
          <w:rFonts w:asciiTheme="majorBidi" w:eastAsia="Aptos" w:hAnsiTheme="majorBidi" w:cstheme="majorBidi"/>
        </w:rPr>
        <w:t xml:space="preserve"> associated with worse clinical outcomes in </w:t>
      </w:r>
      <w:r w:rsidR="00D03D09" w:rsidRPr="00172689">
        <w:rPr>
          <w:rFonts w:asciiTheme="majorBidi" w:eastAsia="Aptos" w:hAnsiTheme="majorBidi" w:cstheme="majorBidi"/>
        </w:rPr>
        <w:t>cases</w:t>
      </w:r>
      <w:r w:rsidRPr="00172689">
        <w:rPr>
          <w:rFonts w:asciiTheme="majorBidi" w:eastAsia="Aptos" w:hAnsiTheme="majorBidi" w:cstheme="majorBidi"/>
        </w:rPr>
        <w:t xml:space="preserve"> with acute decompensated </w:t>
      </w:r>
      <w:r w:rsidR="00A87192" w:rsidRPr="00172689">
        <w:rPr>
          <w:rFonts w:asciiTheme="majorBidi" w:eastAsia="Aptos" w:hAnsiTheme="majorBidi" w:cstheme="majorBidi"/>
        </w:rPr>
        <w:t xml:space="preserve">HF </w:t>
      </w:r>
      <w:r w:rsidRPr="00172689">
        <w:rPr>
          <w:rFonts w:asciiTheme="majorBidi" w:eastAsia="Aptos" w:hAnsiTheme="majorBidi" w:cstheme="majorBidi"/>
        </w:rPr>
        <w:t xml:space="preserve">(ADHF) </w:t>
      </w:r>
      <w:r w:rsidR="0079237F" w:rsidRPr="00172689">
        <w:rPr>
          <w:rFonts w:asciiTheme="majorBidi" w:eastAsia="Aptos" w:hAnsiTheme="majorBidi" w:cstheme="majorBidi"/>
          <w:b/>
          <w:bCs/>
        </w:rPr>
        <w:t xml:space="preserve">[79]. </w:t>
      </w:r>
      <w:r w:rsidRPr="00172689">
        <w:rPr>
          <w:rFonts w:asciiTheme="majorBidi" w:eastAsia="Aptos" w:hAnsiTheme="majorBidi" w:cstheme="majorBidi"/>
        </w:rPr>
        <w:t xml:space="preserve">Monitoring dynamic </w:t>
      </w:r>
      <w:r w:rsidR="00F71A55" w:rsidRPr="00172689">
        <w:rPr>
          <w:rFonts w:asciiTheme="majorBidi" w:eastAsia="Aptos" w:hAnsiTheme="majorBidi" w:cstheme="majorBidi"/>
        </w:rPr>
        <w:t>alteration</w:t>
      </w:r>
      <w:r w:rsidRPr="00172689">
        <w:rPr>
          <w:rFonts w:asciiTheme="majorBidi" w:eastAsia="Aptos" w:hAnsiTheme="majorBidi" w:cstheme="majorBidi"/>
        </w:rPr>
        <w:t xml:space="preserve">s in the </w:t>
      </w:r>
      <w:proofErr w:type="spellStart"/>
      <w:r w:rsidRPr="00172689">
        <w:rPr>
          <w:rFonts w:asciiTheme="majorBidi" w:eastAsia="Aptos" w:hAnsiTheme="majorBidi" w:cstheme="majorBidi"/>
        </w:rPr>
        <w:t>TyG</w:t>
      </w:r>
      <w:proofErr w:type="spellEnd"/>
      <w:r w:rsidRPr="00172689">
        <w:rPr>
          <w:rFonts w:asciiTheme="majorBidi" w:eastAsia="Aptos" w:hAnsiTheme="majorBidi" w:cstheme="majorBidi"/>
        </w:rPr>
        <w:t xml:space="preserve"> index could therefore help clinicians identify early signs of HF progression, allowing timely interventions and potentially reducing the frequency of hospitalizations related to HF exacerbations.</w:t>
      </w:r>
    </w:p>
    <w:p w14:paraId="468197FE" w14:textId="31CA3088" w:rsidR="00962DA3" w:rsidRPr="00172689" w:rsidRDefault="00962DA3" w:rsidP="000D123D">
      <w:pPr>
        <w:pStyle w:val="aa"/>
        <w:spacing w:after="0" w:line="240" w:lineRule="auto"/>
        <w:ind w:firstLine="360"/>
        <w:jc w:val="both"/>
        <w:rPr>
          <w:rFonts w:asciiTheme="majorBidi" w:eastAsia="Aptos" w:hAnsiTheme="majorBidi" w:cstheme="majorBidi"/>
        </w:rPr>
      </w:pPr>
      <w:r w:rsidRPr="00172689">
        <w:rPr>
          <w:rFonts w:asciiTheme="majorBidi" w:eastAsia="Aptos" w:hAnsiTheme="majorBidi" w:cstheme="majorBidi"/>
        </w:rPr>
        <w:t xml:space="preserve">The </w:t>
      </w:r>
      <w:proofErr w:type="spellStart"/>
      <w:r w:rsidRPr="00172689">
        <w:rPr>
          <w:rFonts w:asciiTheme="majorBidi" w:eastAsia="Aptos" w:hAnsiTheme="majorBidi" w:cstheme="majorBidi"/>
        </w:rPr>
        <w:t>TyG</w:t>
      </w:r>
      <w:proofErr w:type="spellEnd"/>
      <w:r w:rsidRPr="00172689">
        <w:rPr>
          <w:rFonts w:asciiTheme="majorBidi" w:eastAsia="Aptos" w:hAnsiTheme="majorBidi" w:cstheme="majorBidi"/>
        </w:rPr>
        <w:t xml:space="preserve"> index is also relevant in other HF phenotypes, including HF with preserved ejection fraction </w:t>
      </w:r>
      <w:r w:rsidRPr="00172689">
        <w:rPr>
          <w:rFonts w:asciiTheme="majorBidi" w:eastAsia="Aptos" w:hAnsiTheme="majorBidi" w:cstheme="majorBidi"/>
        </w:rPr>
        <w:lastRenderedPageBreak/>
        <w:t>(</w:t>
      </w:r>
      <w:proofErr w:type="spellStart"/>
      <w:r w:rsidRPr="00172689">
        <w:rPr>
          <w:rFonts w:asciiTheme="majorBidi" w:eastAsia="Aptos" w:hAnsiTheme="majorBidi" w:cstheme="majorBidi"/>
        </w:rPr>
        <w:t>HFpEF</w:t>
      </w:r>
      <w:proofErr w:type="spellEnd"/>
      <w:r w:rsidRPr="00172689">
        <w:rPr>
          <w:rFonts w:asciiTheme="majorBidi" w:eastAsia="Aptos" w:hAnsiTheme="majorBidi" w:cstheme="majorBidi"/>
        </w:rPr>
        <w:t xml:space="preserve">), advanced congestive HF complicated by renal dysfunction, and severe left ventricular impairment. Among elderly diabetic </w:t>
      </w:r>
      <w:r w:rsidR="00D03D09" w:rsidRPr="00172689">
        <w:rPr>
          <w:rFonts w:asciiTheme="majorBidi" w:eastAsia="Aptos" w:hAnsiTheme="majorBidi" w:cstheme="majorBidi"/>
        </w:rPr>
        <w:t>cases</w:t>
      </w:r>
      <w:r w:rsidRPr="00172689">
        <w:rPr>
          <w:rFonts w:asciiTheme="majorBidi" w:eastAsia="Aptos" w:hAnsiTheme="majorBidi" w:cstheme="majorBidi"/>
        </w:rPr>
        <w:t xml:space="preserve"> awaiting right ventricular pacing, a </w:t>
      </w:r>
      <w:proofErr w:type="spellStart"/>
      <w:r w:rsidRPr="00172689">
        <w:rPr>
          <w:rFonts w:asciiTheme="majorBidi" w:eastAsia="Aptos" w:hAnsiTheme="majorBidi" w:cstheme="majorBidi"/>
        </w:rPr>
        <w:t>TyG</w:t>
      </w:r>
      <w:proofErr w:type="spellEnd"/>
      <w:r w:rsidRPr="00172689">
        <w:rPr>
          <w:rFonts w:asciiTheme="majorBidi" w:eastAsia="Aptos" w:hAnsiTheme="majorBidi" w:cstheme="majorBidi"/>
        </w:rPr>
        <w:t xml:space="preserve"> threshold greater than 8.8 </w:t>
      </w:r>
      <w:r w:rsidR="00B0050A" w:rsidRPr="00172689">
        <w:rPr>
          <w:rFonts w:asciiTheme="majorBidi" w:eastAsia="Aptos" w:hAnsiTheme="majorBidi" w:cstheme="majorBidi"/>
        </w:rPr>
        <w:t xml:space="preserve">is </w:t>
      </w:r>
      <w:r w:rsidRPr="00172689">
        <w:rPr>
          <w:rFonts w:asciiTheme="majorBidi" w:eastAsia="Aptos" w:hAnsiTheme="majorBidi" w:cstheme="majorBidi"/>
        </w:rPr>
        <w:t xml:space="preserve">suggested as an optimal cut-off for predicting HF-related hospitalizations </w:t>
      </w:r>
      <w:r w:rsidR="0079237F" w:rsidRPr="00172689">
        <w:rPr>
          <w:rFonts w:asciiTheme="majorBidi" w:eastAsia="Aptos" w:hAnsiTheme="majorBidi" w:cstheme="majorBidi"/>
          <w:b/>
          <w:bCs/>
        </w:rPr>
        <w:t xml:space="preserve">[80]. </w:t>
      </w:r>
      <w:r w:rsidRPr="00172689">
        <w:rPr>
          <w:rFonts w:asciiTheme="majorBidi" w:eastAsia="Aptos" w:hAnsiTheme="majorBidi" w:cstheme="majorBidi"/>
        </w:rPr>
        <w:t xml:space="preserve">Interestingly, while higher </w:t>
      </w:r>
      <w:proofErr w:type="spellStart"/>
      <w:r w:rsidRPr="00172689">
        <w:rPr>
          <w:rFonts w:asciiTheme="majorBidi" w:eastAsia="Aptos" w:hAnsiTheme="majorBidi" w:cstheme="majorBidi"/>
        </w:rPr>
        <w:t>TyG</w:t>
      </w:r>
      <w:proofErr w:type="spellEnd"/>
      <w:r w:rsidRPr="00172689">
        <w:rPr>
          <w:rFonts w:asciiTheme="majorBidi" w:eastAsia="Aptos" w:hAnsiTheme="majorBidi" w:cstheme="majorBidi"/>
        </w:rPr>
        <w:t xml:space="preserve"> values generally correlate with adverse outcomes in both chronic and acute HF, some </w:t>
      </w:r>
      <w:r w:rsidR="00C07510" w:rsidRPr="00172689">
        <w:rPr>
          <w:rFonts w:asciiTheme="majorBidi" w:eastAsia="Aptos" w:hAnsiTheme="majorBidi" w:cstheme="majorBidi"/>
        </w:rPr>
        <w:t>investigations</w:t>
      </w:r>
      <w:r w:rsidRPr="00172689">
        <w:rPr>
          <w:rFonts w:asciiTheme="majorBidi" w:eastAsia="Aptos" w:hAnsiTheme="majorBidi" w:cstheme="majorBidi"/>
        </w:rPr>
        <w:t xml:space="preserve"> have observed that </w:t>
      </w:r>
      <w:r w:rsidR="00A77D49" w:rsidRPr="00172689">
        <w:rPr>
          <w:rFonts w:asciiTheme="majorBidi" w:eastAsia="Aptos" w:hAnsiTheme="majorBidi" w:cstheme="majorBidi"/>
        </w:rPr>
        <w:t>diminished</w:t>
      </w:r>
      <w:r w:rsidRPr="00172689">
        <w:rPr>
          <w:rFonts w:asciiTheme="majorBidi" w:eastAsia="Aptos" w:hAnsiTheme="majorBidi" w:cstheme="majorBidi"/>
        </w:rPr>
        <w:t xml:space="preserve"> </w:t>
      </w:r>
      <w:proofErr w:type="spellStart"/>
      <w:r w:rsidRPr="00172689">
        <w:rPr>
          <w:rFonts w:asciiTheme="majorBidi" w:eastAsia="Aptos" w:hAnsiTheme="majorBidi" w:cstheme="majorBidi"/>
        </w:rPr>
        <w:t>TyG</w:t>
      </w:r>
      <w:proofErr w:type="spellEnd"/>
      <w:r w:rsidRPr="00172689">
        <w:rPr>
          <w:rFonts w:asciiTheme="majorBidi" w:eastAsia="Aptos" w:hAnsiTheme="majorBidi" w:cstheme="majorBidi"/>
        </w:rPr>
        <w:t xml:space="preserve"> </w:t>
      </w:r>
      <w:proofErr w:type="spellStart"/>
      <w:r w:rsidR="00C834B3" w:rsidRPr="00172689">
        <w:rPr>
          <w:rFonts w:asciiTheme="majorBidi" w:eastAsia="Aptos" w:hAnsiTheme="majorBidi" w:cstheme="majorBidi"/>
        </w:rPr>
        <w:t>titre</w:t>
      </w:r>
      <w:r w:rsidRPr="00172689">
        <w:rPr>
          <w:rFonts w:asciiTheme="majorBidi" w:eastAsia="Aptos" w:hAnsiTheme="majorBidi" w:cstheme="majorBidi"/>
        </w:rPr>
        <w:t>s</w:t>
      </w:r>
      <w:proofErr w:type="spellEnd"/>
      <w:r w:rsidRPr="00172689">
        <w:rPr>
          <w:rFonts w:asciiTheme="majorBidi" w:eastAsia="Aptos" w:hAnsiTheme="majorBidi" w:cstheme="majorBidi"/>
        </w:rPr>
        <w:t xml:space="preserve"> may paradoxically predict poorer prognosis in acute HF, suggesting a complex, context-dependent relationship.</w:t>
      </w:r>
    </w:p>
    <w:p w14:paraId="3B366A57" w14:textId="11B7ED0A" w:rsidR="00962DA3" w:rsidRPr="00172689" w:rsidRDefault="00962DA3" w:rsidP="000D123D">
      <w:pPr>
        <w:pStyle w:val="aa"/>
        <w:spacing w:after="0" w:line="240" w:lineRule="auto"/>
        <w:ind w:firstLine="360"/>
        <w:jc w:val="both"/>
        <w:rPr>
          <w:rFonts w:asciiTheme="majorBidi" w:eastAsia="Aptos" w:hAnsiTheme="majorBidi" w:cstheme="majorBidi"/>
        </w:rPr>
      </w:pPr>
      <w:r w:rsidRPr="00172689">
        <w:rPr>
          <w:rFonts w:asciiTheme="majorBidi" w:eastAsia="Aptos" w:hAnsiTheme="majorBidi" w:cstheme="majorBidi"/>
        </w:rPr>
        <w:t xml:space="preserve">Collectively, these findings support </w:t>
      </w:r>
      <w:proofErr w:type="gramStart"/>
      <w:r w:rsidRPr="00172689">
        <w:rPr>
          <w:rFonts w:asciiTheme="majorBidi" w:eastAsia="Aptos" w:hAnsiTheme="majorBidi" w:cstheme="majorBidi"/>
        </w:rPr>
        <w:t>the TyG</w:t>
      </w:r>
      <w:r w:rsidR="00CE328B" w:rsidRPr="00172689">
        <w:rPr>
          <w:rFonts w:asciiTheme="majorBidi" w:eastAsia="Aptos" w:hAnsiTheme="majorBidi" w:cstheme="majorBidi"/>
        </w:rPr>
        <w:t>i</w:t>
      </w:r>
      <w:proofErr w:type="gramEnd"/>
      <w:r w:rsidRPr="00172689">
        <w:rPr>
          <w:rFonts w:asciiTheme="majorBidi" w:eastAsia="Aptos" w:hAnsiTheme="majorBidi" w:cstheme="majorBidi"/>
        </w:rPr>
        <w:t xml:space="preserve"> as a clinically independent biomarker for HF. Its role in risk stratification, particularly in critically ill or comorbid </w:t>
      </w:r>
      <w:r w:rsidR="00D03D09" w:rsidRPr="00172689">
        <w:rPr>
          <w:rFonts w:asciiTheme="majorBidi" w:eastAsia="Aptos" w:hAnsiTheme="majorBidi" w:cstheme="majorBidi"/>
        </w:rPr>
        <w:t>cases</w:t>
      </w:r>
      <w:r w:rsidRPr="00172689">
        <w:rPr>
          <w:rFonts w:asciiTheme="majorBidi" w:eastAsia="Aptos" w:hAnsiTheme="majorBidi" w:cstheme="majorBidi"/>
        </w:rPr>
        <w:t xml:space="preserve">, emphasizes its potential to guide preventive strategies, therapeutic interventions, and personalized management in both chronic and acute HF populations </w:t>
      </w:r>
      <w:r w:rsidR="00B9475D" w:rsidRPr="00172689">
        <w:rPr>
          <w:rFonts w:asciiTheme="majorBidi" w:eastAsia="Aptos" w:hAnsiTheme="majorBidi" w:cstheme="majorBidi"/>
          <w:b/>
          <w:bCs/>
        </w:rPr>
        <w:t>[79].</w:t>
      </w:r>
    </w:p>
    <w:p w14:paraId="319A5483" w14:textId="0DE11EF2" w:rsidR="00962DA3" w:rsidRPr="00172689" w:rsidRDefault="00962DA3" w:rsidP="000D123D">
      <w:pPr>
        <w:pStyle w:val="aa"/>
        <w:numPr>
          <w:ilvl w:val="0"/>
          <w:numId w:val="32"/>
        </w:numPr>
        <w:spacing w:after="0" w:line="240" w:lineRule="auto"/>
        <w:ind w:left="360"/>
        <w:jc w:val="both"/>
        <w:rPr>
          <w:rFonts w:asciiTheme="majorBidi" w:eastAsia="Aptos" w:hAnsiTheme="majorBidi" w:cstheme="majorBidi"/>
          <w:b/>
          <w:bCs/>
        </w:rPr>
      </w:pPr>
      <w:r w:rsidRPr="00172689">
        <w:rPr>
          <w:rFonts w:asciiTheme="majorBidi" w:eastAsia="Aptos" w:hAnsiTheme="majorBidi" w:cstheme="majorBidi"/>
          <w:b/>
          <w:bCs/>
        </w:rPr>
        <w:t xml:space="preserve">Limitations of the </w:t>
      </w:r>
      <w:proofErr w:type="spellStart"/>
      <w:r w:rsidRPr="00172689">
        <w:rPr>
          <w:rFonts w:asciiTheme="majorBidi" w:eastAsia="Aptos" w:hAnsiTheme="majorBidi" w:cstheme="majorBidi"/>
          <w:b/>
          <w:bCs/>
        </w:rPr>
        <w:t>TyG</w:t>
      </w:r>
      <w:proofErr w:type="spellEnd"/>
      <w:r w:rsidRPr="00172689">
        <w:rPr>
          <w:rFonts w:asciiTheme="majorBidi" w:eastAsia="Aptos" w:hAnsiTheme="majorBidi" w:cstheme="majorBidi"/>
          <w:b/>
          <w:bCs/>
        </w:rPr>
        <w:t xml:space="preserve"> Index as a Marker in </w:t>
      </w:r>
      <w:r w:rsidR="00E2110D" w:rsidRPr="00172689">
        <w:rPr>
          <w:rFonts w:asciiTheme="majorBidi" w:eastAsia="Aptos" w:hAnsiTheme="majorBidi" w:cstheme="majorBidi"/>
          <w:b/>
          <w:bCs/>
        </w:rPr>
        <w:t>CVD</w:t>
      </w:r>
    </w:p>
    <w:p w14:paraId="08A8F551" w14:textId="7E23EA72" w:rsidR="00962DA3" w:rsidRPr="00172689" w:rsidRDefault="00962DA3" w:rsidP="000D123D">
      <w:pPr>
        <w:pStyle w:val="aa"/>
        <w:spacing w:after="0" w:line="240" w:lineRule="auto"/>
        <w:ind w:firstLine="360"/>
        <w:jc w:val="both"/>
        <w:rPr>
          <w:rFonts w:asciiTheme="majorBidi" w:eastAsia="Aptos" w:hAnsiTheme="majorBidi" w:cstheme="majorBidi"/>
        </w:rPr>
      </w:pPr>
      <w:r w:rsidRPr="00172689">
        <w:rPr>
          <w:rFonts w:asciiTheme="majorBidi" w:eastAsia="Aptos" w:hAnsiTheme="majorBidi" w:cstheme="majorBidi"/>
        </w:rPr>
        <w:t xml:space="preserve">The </w:t>
      </w:r>
      <w:proofErr w:type="spellStart"/>
      <w:r w:rsidRPr="00172689">
        <w:rPr>
          <w:rFonts w:asciiTheme="majorBidi" w:eastAsia="Aptos" w:hAnsiTheme="majorBidi" w:cstheme="majorBidi"/>
        </w:rPr>
        <w:t>TyG</w:t>
      </w:r>
      <w:proofErr w:type="spellEnd"/>
      <w:r w:rsidRPr="00172689">
        <w:rPr>
          <w:rFonts w:asciiTheme="majorBidi" w:eastAsia="Aptos" w:hAnsiTheme="majorBidi" w:cstheme="majorBidi"/>
        </w:rPr>
        <w:t xml:space="preserve"> index, calculated from fasting</w:t>
      </w:r>
      <w:r w:rsidR="004A7D7F" w:rsidRPr="00172689">
        <w:rPr>
          <w:rFonts w:asciiTheme="majorBidi" w:eastAsia="Aptos" w:hAnsiTheme="majorBidi" w:cstheme="majorBidi"/>
        </w:rPr>
        <w:t xml:space="preserve"> </w:t>
      </w:r>
      <w:r w:rsidRPr="00172689">
        <w:rPr>
          <w:rFonts w:asciiTheme="majorBidi" w:eastAsia="Aptos" w:hAnsiTheme="majorBidi" w:cstheme="majorBidi"/>
        </w:rPr>
        <w:t xml:space="preserve">TG and fasting blood glucose (FBG), has emerged as a practical surrogate for </w:t>
      </w:r>
      <w:r w:rsidR="00B93DC8" w:rsidRPr="00172689">
        <w:rPr>
          <w:rFonts w:asciiTheme="majorBidi" w:eastAsia="Aptos" w:hAnsiTheme="majorBidi" w:cstheme="majorBidi"/>
        </w:rPr>
        <w:t>IR</w:t>
      </w:r>
      <w:r w:rsidRPr="00172689">
        <w:rPr>
          <w:rFonts w:asciiTheme="majorBidi" w:eastAsia="Aptos" w:hAnsiTheme="majorBidi" w:cstheme="majorBidi"/>
        </w:rPr>
        <w:t xml:space="preserve">. Several </w:t>
      </w:r>
      <w:r w:rsidR="00C07510" w:rsidRPr="00172689">
        <w:rPr>
          <w:rFonts w:asciiTheme="majorBidi" w:eastAsia="Aptos" w:hAnsiTheme="majorBidi" w:cstheme="majorBidi"/>
        </w:rPr>
        <w:t>investigations</w:t>
      </w:r>
      <w:r w:rsidRPr="00172689">
        <w:rPr>
          <w:rFonts w:asciiTheme="majorBidi" w:eastAsia="Aptos" w:hAnsiTheme="majorBidi" w:cstheme="majorBidi"/>
        </w:rPr>
        <w:t xml:space="preserve"> suggest that it may outperform the HOMA-IR model in predicting the progression of atherosclerosis and adverse cardiovascular events, including coronary artery calcification quantified by CAC scores </w:t>
      </w:r>
      <w:r w:rsidR="00B9475D" w:rsidRPr="00172689">
        <w:rPr>
          <w:rFonts w:asciiTheme="majorBidi" w:eastAsia="Aptos" w:hAnsiTheme="majorBidi" w:cstheme="majorBidi"/>
          <w:b/>
          <w:bCs/>
        </w:rPr>
        <w:t>[81].</w:t>
      </w:r>
      <w:r w:rsidRPr="00172689">
        <w:rPr>
          <w:rFonts w:asciiTheme="majorBidi" w:eastAsia="Aptos" w:hAnsiTheme="majorBidi" w:cstheme="majorBidi"/>
        </w:rPr>
        <w:t xml:space="preserve"> Unlike HOMA-IR, the </w:t>
      </w:r>
      <w:proofErr w:type="spellStart"/>
      <w:r w:rsidRPr="00172689">
        <w:rPr>
          <w:rFonts w:asciiTheme="majorBidi" w:eastAsia="Aptos" w:hAnsiTheme="majorBidi" w:cstheme="majorBidi"/>
        </w:rPr>
        <w:t>TyG</w:t>
      </w:r>
      <w:proofErr w:type="spellEnd"/>
      <w:r w:rsidRPr="00172689">
        <w:rPr>
          <w:rFonts w:asciiTheme="majorBidi" w:eastAsia="Aptos" w:hAnsiTheme="majorBidi" w:cstheme="majorBidi"/>
        </w:rPr>
        <w:t xml:space="preserve"> index does not require insulin measurement, which is often costly and unavailable in many developing regions. </w:t>
      </w:r>
      <w:r w:rsidR="00672BC2" w:rsidRPr="00172689">
        <w:rPr>
          <w:rFonts w:asciiTheme="majorBidi" w:eastAsia="Aptos" w:hAnsiTheme="majorBidi" w:cstheme="majorBidi"/>
        </w:rPr>
        <w:t>Moreover</w:t>
      </w:r>
      <w:r w:rsidRPr="00172689">
        <w:rPr>
          <w:rFonts w:asciiTheme="majorBidi" w:eastAsia="Aptos" w:hAnsiTheme="majorBidi" w:cstheme="majorBidi"/>
        </w:rPr>
        <w:t xml:space="preserve">, exogenous insulin therapy can confound HOMA-IR results, limiting its usefulness in </w:t>
      </w:r>
      <w:r w:rsidR="00D03D09" w:rsidRPr="00172689">
        <w:rPr>
          <w:rFonts w:asciiTheme="majorBidi" w:eastAsia="Aptos" w:hAnsiTheme="majorBidi" w:cstheme="majorBidi"/>
        </w:rPr>
        <w:t>cases</w:t>
      </w:r>
      <w:r w:rsidRPr="00172689">
        <w:rPr>
          <w:rFonts w:asciiTheme="majorBidi" w:eastAsia="Aptos" w:hAnsiTheme="majorBidi" w:cstheme="majorBidi"/>
        </w:rPr>
        <w:t xml:space="preserve"> receiving insulin </w:t>
      </w:r>
      <w:r w:rsidR="0096512A" w:rsidRPr="00172689">
        <w:rPr>
          <w:rFonts w:asciiTheme="majorBidi" w:eastAsia="Aptos" w:hAnsiTheme="majorBidi" w:cstheme="majorBidi"/>
        </w:rPr>
        <w:t>management</w:t>
      </w:r>
      <w:r w:rsidRPr="00172689">
        <w:rPr>
          <w:rFonts w:asciiTheme="majorBidi" w:eastAsia="Aptos" w:hAnsiTheme="majorBidi" w:cstheme="majorBidi"/>
        </w:rPr>
        <w:t xml:space="preserve">. The </w:t>
      </w:r>
      <w:proofErr w:type="spellStart"/>
      <w:r w:rsidRPr="00172689">
        <w:rPr>
          <w:rFonts w:asciiTheme="majorBidi" w:eastAsia="Aptos" w:hAnsiTheme="majorBidi" w:cstheme="majorBidi"/>
        </w:rPr>
        <w:t>TyG</w:t>
      </w:r>
      <w:proofErr w:type="spellEnd"/>
      <w:r w:rsidRPr="00172689">
        <w:rPr>
          <w:rFonts w:asciiTheme="majorBidi" w:eastAsia="Aptos" w:hAnsiTheme="majorBidi" w:cstheme="majorBidi"/>
        </w:rPr>
        <w:t xml:space="preserve"> index avoids these limitations, making it broadly applicable across diverse populations at elevated cardiovascular risk.</w:t>
      </w:r>
    </w:p>
    <w:p w14:paraId="54D7E217" w14:textId="698DEE63" w:rsidR="00962DA3" w:rsidRPr="00172689" w:rsidRDefault="00962DA3" w:rsidP="000D123D">
      <w:pPr>
        <w:pStyle w:val="aa"/>
        <w:spacing w:after="0" w:line="240" w:lineRule="auto"/>
        <w:ind w:firstLine="360"/>
        <w:jc w:val="both"/>
        <w:rPr>
          <w:rFonts w:asciiTheme="majorBidi" w:eastAsia="Aptos" w:hAnsiTheme="majorBidi" w:cstheme="majorBidi"/>
        </w:rPr>
      </w:pPr>
      <w:r w:rsidRPr="00172689">
        <w:rPr>
          <w:rFonts w:asciiTheme="majorBidi" w:eastAsia="Aptos" w:hAnsiTheme="majorBidi" w:cstheme="majorBidi"/>
        </w:rPr>
        <w:t xml:space="preserve">Despite its advantages, the </w:t>
      </w:r>
      <w:proofErr w:type="spellStart"/>
      <w:r w:rsidRPr="00172689">
        <w:rPr>
          <w:rFonts w:asciiTheme="majorBidi" w:eastAsia="Aptos" w:hAnsiTheme="majorBidi" w:cstheme="majorBidi"/>
        </w:rPr>
        <w:t>TyG</w:t>
      </w:r>
      <w:proofErr w:type="spellEnd"/>
      <w:r w:rsidRPr="00172689">
        <w:rPr>
          <w:rFonts w:asciiTheme="majorBidi" w:eastAsia="Aptos" w:hAnsiTheme="majorBidi" w:cstheme="majorBidi"/>
        </w:rPr>
        <w:t xml:space="preserve"> index has some limitations. Not all </w:t>
      </w:r>
      <w:r w:rsidR="00C07510" w:rsidRPr="00172689">
        <w:rPr>
          <w:rFonts w:asciiTheme="majorBidi" w:eastAsia="Aptos" w:hAnsiTheme="majorBidi" w:cstheme="majorBidi"/>
        </w:rPr>
        <w:t>investigations</w:t>
      </w:r>
      <w:r w:rsidRPr="00172689">
        <w:rPr>
          <w:rFonts w:asciiTheme="majorBidi" w:eastAsia="Aptos" w:hAnsiTheme="majorBidi" w:cstheme="majorBidi"/>
        </w:rPr>
        <w:t xml:space="preserve"> consistently confirm its association with cardiovascular outcomes. The index was originally developed in 2008 to detect insulin resistance-driven elevations of TG and glucose in otherwise healthy individuals </w:t>
      </w:r>
      <w:r w:rsidR="00B9475D" w:rsidRPr="00172689">
        <w:rPr>
          <w:rFonts w:asciiTheme="majorBidi" w:eastAsia="Aptos" w:hAnsiTheme="majorBidi" w:cstheme="majorBidi"/>
          <w:b/>
          <w:bCs/>
        </w:rPr>
        <w:t>[82].</w:t>
      </w:r>
      <w:r w:rsidRPr="00172689">
        <w:rPr>
          <w:rFonts w:asciiTheme="majorBidi" w:eastAsia="Aptos" w:hAnsiTheme="majorBidi" w:cstheme="majorBidi"/>
        </w:rPr>
        <w:t xml:space="preserve"> In </w:t>
      </w:r>
      <w:r w:rsidR="00D03D09" w:rsidRPr="00172689">
        <w:rPr>
          <w:rFonts w:asciiTheme="majorBidi" w:eastAsia="Aptos" w:hAnsiTheme="majorBidi" w:cstheme="majorBidi"/>
        </w:rPr>
        <w:t>cases</w:t>
      </w:r>
      <w:r w:rsidRPr="00172689">
        <w:rPr>
          <w:rFonts w:asciiTheme="majorBidi" w:eastAsia="Aptos" w:hAnsiTheme="majorBidi" w:cstheme="majorBidi"/>
        </w:rPr>
        <w:t xml:space="preserve"> with established </w:t>
      </w:r>
      <w:proofErr w:type="gramStart"/>
      <w:r w:rsidR="00E2110D" w:rsidRPr="00172689">
        <w:rPr>
          <w:rFonts w:asciiTheme="majorBidi" w:hAnsiTheme="majorBidi" w:cstheme="majorBidi"/>
        </w:rPr>
        <w:t xml:space="preserve">CVD </w:t>
      </w:r>
      <w:r w:rsidRPr="00172689">
        <w:rPr>
          <w:rFonts w:asciiTheme="majorBidi" w:eastAsia="Aptos" w:hAnsiTheme="majorBidi" w:cstheme="majorBidi"/>
        </w:rPr>
        <w:t>,</w:t>
      </w:r>
      <w:proofErr w:type="gramEnd"/>
      <w:r w:rsidRPr="00172689">
        <w:rPr>
          <w:rFonts w:asciiTheme="majorBidi" w:eastAsia="Aptos" w:hAnsiTheme="majorBidi" w:cstheme="majorBidi"/>
        </w:rPr>
        <w:t xml:space="preserve"> the interpretation of </w:t>
      </w:r>
      <w:proofErr w:type="spellStart"/>
      <w:r w:rsidRPr="00172689">
        <w:rPr>
          <w:rFonts w:asciiTheme="majorBidi" w:eastAsia="Aptos" w:hAnsiTheme="majorBidi" w:cstheme="majorBidi"/>
        </w:rPr>
        <w:t>TyG</w:t>
      </w:r>
      <w:proofErr w:type="spellEnd"/>
      <w:r w:rsidRPr="00172689">
        <w:rPr>
          <w:rFonts w:asciiTheme="majorBidi" w:eastAsia="Aptos" w:hAnsiTheme="majorBidi" w:cstheme="majorBidi"/>
        </w:rPr>
        <w:t xml:space="preserve"> can be complicated by preexisting dyslipidemia, IR, or metabolic deficiencies. For example, some </w:t>
      </w:r>
      <w:r w:rsidR="00C07510" w:rsidRPr="00172689">
        <w:rPr>
          <w:rFonts w:asciiTheme="majorBidi" w:eastAsia="Aptos" w:hAnsiTheme="majorBidi" w:cstheme="majorBidi"/>
        </w:rPr>
        <w:t>investigations</w:t>
      </w:r>
      <w:r w:rsidRPr="00172689">
        <w:rPr>
          <w:rFonts w:asciiTheme="majorBidi" w:eastAsia="Aptos" w:hAnsiTheme="majorBidi" w:cstheme="majorBidi"/>
        </w:rPr>
        <w:t xml:space="preserve"> including individuals with very high TG or FBG </w:t>
      </w:r>
      <w:proofErr w:type="spellStart"/>
      <w:r w:rsidR="00C834B3" w:rsidRPr="00172689">
        <w:rPr>
          <w:rFonts w:asciiTheme="majorBidi" w:eastAsia="Aptos" w:hAnsiTheme="majorBidi" w:cstheme="majorBidi"/>
        </w:rPr>
        <w:t>titre</w:t>
      </w:r>
      <w:r w:rsidRPr="00172689">
        <w:rPr>
          <w:rFonts w:asciiTheme="majorBidi" w:eastAsia="Aptos" w:hAnsiTheme="majorBidi" w:cstheme="majorBidi"/>
        </w:rPr>
        <w:t>s</w:t>
      </w:r>
      <w:proofErr w:type="spellEnd"/>
      <w:r w:rsidRPr="00172689">
        <w:rPr>
          <w:rFonts w:asciiTheme="majorBidi" w:eastAsia="Aptos" w:hAnsiTheme="majorBidi" w:cstheme="majorBidi"/>
        </w:rPr>
        <w:t xml:space="preserve"> may obscure causal relationships, and in certain cohorts of </w:t>
      </w:r>
      <w:r w:rsidR="00D03D09" w:rsidRPr="00172689">
        <w:rPr>
          <w:rFonts w:asciiTheme="majorBidi" w:eastAsia="Aptos" w:hAnsiTheme="majorBidi" w:cstheme="majorBidi"/>
        </w:rPr>
        <w:t>cases</w:t>
      </w:r>
      <w:r w:rsidRPr="00172689">
        <w:rPr>
          <w:rFonts w:asciiTheme="majorBidi" w:eastAsia="Aptos" w:hAnsiTheme="majorBidi" w:cstheme="majorBidi"/>
        </w:rPr>
        <w:t xml:space="preserve"> with type 2 </w:t>
      </w:r>
      <w:r w:rsidR="0086268E" w:rsidRPr="00172689">
        <w:rPr>
          <w:rFonts w:asciiTheme="majorBidi" w:hAnsiTheme="majorBidi" w:cstheme="majorBidi"/>
        </w:rPr>
        <w:t xml:space="preserve">DM </w:t>
      </w:r>
      <w:r w:rsidRPr="00172689">
        <w:rPr>
          <w:rFonts w:asciiTheme="majorBidi" w:eastAsia="Aptos" w:hAnsiTheme="majorBidi" w:cstheme="majorBidi"/>
        </w:rPr>
        <w:t xml:space="preserve">(T2DM) or </w:t>
      </w:r>
      <w:r w:rsidR="0086268E" w:rsidRPr="00172689">
        <w:rPr>
          <w:rFonts w:asciiTheme="majorBidi" w:hAnsiTheme="majorBidi" w:cstheme="majorBidi"/>
        </w:rPr>
        <w:t>HTN</w:t>
      </w:r>
      <w:r w:rsidRPr="00172689">
        <w:rPr>
          <w:rFonts w:asciiTheme="majorBidi" w:eastAsia="Aptos" w:hAnsiTheme="majorBidi" w:cstheme="majorBidi"/>
        </w:rPr>
        <w:t xml:space="preserve">, no association was found between </w:t>
      </w:r>
      <w:proofErr w:type="spellStart"/>
      <w:r w:rsidRPr="00172689">
        <w:rPr>
          <w:rFonts w:asciiTheme="majorBidi" w:eastAsia="Aptos" w:hAnsiTheme="majorBidi" w:cstheme="majorBidi"/>
        </w:rPr>
        <w:t>TyG</w:t>
      </w:r>
      <w:proofErr w:type="spellEnd"/>
      <w:r w:rsidRPr="00172689">
        <w:rPr>
          <w:rFonts w:asciiTheme="majorBidi" w:eastAsia="Aptos" w:hAnsiTheme="majorBidi" w:cstheme="majorBidi"/>
        </w:rPr>
        <w:t xml:space="preserve"> and cardiovascular risk, possibly due to </w:t>
      </w:r>
      <w:r w:rsidR="0096512A" w:rsidRPr="00172689">
        <w:rPr>
          <w:rFonts w:asciiTheme="majorBidi" w:eastAsia="Aptos" w:hAnsiTheme="majorBidi" w:cstheme="majorBidi"/>
        </w:rPr>
        <w:t>management</w:t>
      </w:r>
      <w:r w:rsidRPr="00172689">
        <w:rPr>
          <w:rFonts w:asciiTheme="majorBidi" w:eastAsia="Aptos" w:hAnsiTheme="majorBidi" w:cstheme="majorBidi"/>
        </w:rPr>
        <w:t xml:space="preserve"> </w:t>
      </w:r>
      <w:r w:rsidR="00C07510" w:rsidRPr="00172689">
        <w:rPr>
          <w:rFonts w:asciiTheme="majorBidi" w:eastAsia="Aptos" w:hAnsiTheme="majorBidi" w:cstheme="majorBidi"/>
        </w:rPr>
        <w:t>impact</w:t>
      </w:r>
      <w:r w:rsidRPr="00172689">
        <w:rPr>
          <w:rFonts w:asciiTheme="majorBidi" w:eastAsia="Aptos" w:hAnsiTheme="majorBidi" w:cstheme="majorBidi"/>
        </w:rPr>
        <w:t xml:space="preserve">s or lifestyle modifications </w:t>
      </w:r>
      <w:r w:rsidR="00B9475D" w:rsidRPr="00172689">
        <w:rPr>
          <w:rFonts w:asciiTheme="majorBidi" w:eastAsia="Aptos" w:hAnsiTheme="majorBidi" w:cstheme="majorBidi"/>
          <w:b/>
          <w:bCs/>
        </w:rPr>
        <w:t>[83].</w:t>
      </w:r>
      <w:r w:rsidRPr="00172689">
        <w:rPr>
          <w:rFonts w:asciiTheme="majorBidi" w:eastAsia="Aptos" w:hAnsiTheme="majorBidi" w:cstheme="majorBidi"/>
        </w:rPr>
        <w:t xml:space="preserve"> Similarly, adjusting for traditional cardiovascular </w:t>
      </w:r>
      <w:r w:rsidR="00BB5E79" w:rsidRPr="00172689">
        <w:rPr>
          <w:rFonts w:asciiTheme="majorBidi" w:eastAsia="Aptos" w:hAnsiTheme="majorBidi" w:cstheme="majorBidi"/>
        </w:rPr>
        <w:t>predisposing factors</w:t>
      </w:r>
      <w:r w:rsidRPr="00172689">
        <w:rPr>
          <w:rFonts w:asciiTheme="majorBidi" w:eastAsia="Aptos" w:hAnsiTheme="majorBidi" w:cstheme="majorBidi"/>
        </w:rPr>
        <w:t xml:space="preserve"> in diabetic </w:t>
      </w:r>
      <w:r w:rsidR="00D03D09" w:rsidRPr="00172689">
        <w:rPr>
          <w:rFonts w:asciiTheme="majorBidi" w:eastAsia="Aptos" w:hAnsiTheme="majorBidi" w:cstheme="majorBidi"/>
        </w:rPr>
        <w:t>cases</w:t>
      </w:r>
      <w:r w:rsidRPr="00172689">
        <w:rPr>
          <w:rFonts w:asciiTheme="majorBidi" w:eastAsia="Aptos" w:hAnsiTheme="majorBidi" w:cstheme="majorBidi"/>
        </w:rPr>
        <w:t xml:space="preserve"> weakened the observed association between </w:t>
      </w:r>
      <w:proofErr w:type="spellStart"/>
      <w:r w:rsidRPr="00172689">
        <w:rPr>
          <w:rFonts w:asciiTheme="majorBidi" w:eastAsia="Aptos" w:hAnsiTheme="majorBidi" w:cstheme="majorBidi"/>
        </w:rPr>
        <w:t>TyG</w:t>
      </w:r>
      <w:proofErr w:type="spellEnd"/>
      <w:r w:rsidRPr="00172689">
        <w:rPr>
          <w:rFonts w:asciiTheme="majorBidi" w:eastAsia="Aptos" w:hAnsiTheme="majorBidi" w:cstheme="majorBidi"/>
        </w:rPr>
        <w:t xml:space="preserve"> and obstructive CAD </w:t>
      </w:r>
      <w:r w:rsidR="00B9475D" w:rsidRPr="00172689">
        <w:rPr>
          <w:rFonts w:asciiTheme="majorBidi" w:eastAsia="Aptos" w:hAnsiTheme="majorBidi" w:cstheme="majorBidi"/>
          <w:b/>
          <w:bCs/>
        </w:rPr>
        <w:t>[84].</w:t>
      </w:r>
    </w:p>
    <w:p w14:paraId="79097900" w14:textId="12B1AE63" w:rsidR="00962DA3" w:rsidRPr="00172689" w:rsidRDefault="00962DA3" w:rsidP="000D123D">
      <w:pPr>
        <w:pStyle w:val="aa"/>
        <w:spacing w:after="0" w:line="240" w:lineRule="auto"/>
        <w:ind w:firstLine="360"/>
        <w:jc w:val="both"/>
        <w:rPr>
          <w:rFonts w:asciiTheme="majorBidi" w:eastAsia="Aptos" w:hAnsiTheme="majorBidi" w:cstheme="majorBidi"/>
        </w:rPr>
      </w:pPr>
      <w:r w:rsidRPr="00172689">
        <w:rPr>
          <w:rFonts w:asciiTheme="majorBidi" w:eastAsia="Aptos" w:hAnsiTheme="majorBidi" w:cstheme="majorBidi"/>
        </w:rPr>
        <w:t xml:space="preserve">Another limitation involves the reliance on baseline measurements. While fasting TG and FBG are routinely assessed, it is unclear whether the </w:t>
      </w:r>
      <w:proofErr w:type="spellStart"/>
      <w:r w:rsidRPr="00172689">
        <w:rPr>
          <w:rFonts w:asciiTheme="majorBidi" w:eastAsia="Aptos" w:hAnsiTheme="majorBidi" w:cstheme="majorBidi"/>
        </w:rPr>
        <w:t>TyG</w:t>
      </w:r>
      <w:proofErr w:type="spellEnd"/>
      <w:r w:rsidRPr="00172689">
        <w:rPr>
          <w:rFonts w:asciiTheme="majorBidi" w:eastAsia="Aptos" w:hAnsiTheme="majorBidi" w:cstheme="majorBidi"/>
        </w:rPr>
        <w:t xml:space="preserve"> index offers predictive value beyond these individual parameters. </w:t>
      </w:r>
      <w:proofErr w:type="gramStart"/>
      <w:r w:rsidR="00E2110D" w:rsidRPr="00172689">
        <w:rPr>
          <w:rFonts w:asciiTheme="majorBidi" w:hAnsiTheme="majorBidi" w:cstheme="majorBidi"/>
        </w:rPr>
        <w:t xml:space="preserve">CVD </w:t>
      </w:r>
      <w:r w:rsidRPr="00172689">
        <w:rPr>
          <w:rFonts w:asciiTheme="majorBidi" w:eastAsia="Aptos" w:hAnsiTheme="majorBidi" w:cstheme="majorBidi"/>
        </w:rPr>
        <w:t xml:space="preserve"> is</w:t>
      </w:r>
      <w:proofErr w:type="gramEnd"/>
      <w:r w:rsidRPr="00172689">
        <w:rPr>
          <w:rFonts w:asciiTheme="majorBidi" w:eastAsia="Aptos" w:hAnsiTheme="majorBidi" w:cstheme="majorBidi"/>
        </w:rPr>
        <w:t xml:space="preserve"> dynamic, and acute events </w:t>
      </w:r>
      <w:r w:rsidR="00353756" w:rsidRPr="00172689">
        <w:rPr>
          <w:rFonts w:asciiTheme="majorBidi" w:eastAsia="Aptos" w:hAnsiTheme="majorBidi" w:cstheme="majorBidi"/>
        </w:rPr>
        <w:t xml:space="preserve">like </w:t>
      </w:r>
      <w:r w:rsidRPr="00172689">
        <w:rPr>
          <w:rFonts w:asciiTheme="majorBidi" w:eastAsia="Aptos" w:hAnsiTheme="majorBidi" w:cstheme="majorBidi"/>
        </w:rPr>
        <w:t xml:space="preserve">myocardial infarction can trigger stress hyperglycemia, reducing the </w:t>
      </w:r>
      <w:r w:rsidR="00CE328B" w:rsidRPr="00172689">
        <w:rPr>
          <w:rFonts w:asciiTheme="majorBidi" w:eastAsia="Aptos" w:hAnsiTheme="majorBidi" w:cstheme="majorBidi"/>
        </w:rPr>
        <w:t>prognostic</w:t>
      </w:r>
      <w:r w:rsidRPr="00172689">
        <w:rPr>
          <w:rFonts w:asciiTheme="majorBidi" w:eastAsia="Aptos" w:hAnsiTheme="majorBidi" w:cstheme="majorBidi"/>
        </w:rPr>
        <w:t xml:space="preserve"> accuracy of a single </w:t>
      </w:r>
      <w:proofErr w:type="spellStart"/>
      <w:r w:rsidRPr="00172689">
        <w:rPr>
          <w:rFonts w:asciiTheme="majorBidi" w:eastAsia="Aptos" w:hAnsiTheme="majorBidi" w:cstheme="majorBidi"/>
        </w:rPr>
        <w:t>TyG</w:t>
      </w:r>
      <w:proofErr w:type="spellEnd"/>
      <w:r w:rsidRPr="00172689">
        <w:rPr>
          <w:rFonts w:asciiTheme="majorBidi" w:eastAsia="Aptos" w:hAnsiTheme="majorBidi" w:cstheme="majorBidi"/>
        </w:rPr>
        <w:t xml:space="preserve"> measurement. Most </w:t>
      </w:r>
      <w:r w:rsidR="00C07510" w:rsidRPr="00172689">
        <w:rPr>
          <w:rFonts w:asciiTheme="majorBidi" w:eastAsia="Aptos" w:hAnsiTheme="majorBidi" w:cstheme="majorBidi"/>
        </w:rPr>
        <w:t>investigations</w:t>
      </w:r>
      <w:r w:rsidRPr="00172689">
        <w:rPr>
          <w:rFonts w:asciiTheme="majorBidi" w:eastAsia="Aptos" w:hAnsiTheme="majorBidi" w:cstheme="majorBidi"/>
        </w:rPr>
        <w:t xml:space="preserve"> also neglect temporal variability, leading to regression dilution bias. Recent research indicates that the cumulative </w:t>
      </w:r>
      <w:proofErr w:type="spellStart"/>
      <w:r w:rsidRPr="00172689">
        <w:rPr>
          <w:rFonts w:asciiTheme="majorBidi" w:eastAsia="Aptos" w:hAnsiTheme="majorBidi" w:cstheme="majorBidi"/>
        </w:rPr>
        <w:t>TyG</w:t>
      </w:r>
      <w:proofErr w:type="spellEnd"/>
      <w:r w:rsidRPr="00172689">
        <w:rPr>
          <w:rFonts w:asciiTheme="majorBidi" w:eastAsia="Aptos" w:hAnsiTheme="majorBidi" w:cstheme="majorBidi"/>
        </w:rPr>
        <w:t xml:space="preserve"> index</w:t>
      </w:r>
      <w:r w:rsidR="002639B0" w:rsidRPr="00172689">
        <w:rPr>
          <w:rFonts w:asciiTheme="majorBidi" w:eastAsia="Aptos" w:hAnsiTheme="majorBidi" w:cstheme="majorBidi"/>
        </w:rPr>
        <w:t xml:space="preserve">, </w:t>
      </w:r>
      <w:r w:rsidRPr="00172689">
        <w:rPr>
          <w:rFonts w:asciiTheme="majorBidi" w:eastAsia="Aptos" w:hAnsiTheme="majorBidi" w:cstheme="majorBidi"/>
        </w:rPr>
        <w:t xml:space="preserve">calculated as the time-weighted average of multiple </w:t>
      </w:r>
      <w:proofErr w:type="spellStart"/>
      <w:r w:rsidRPr="00172689">
        <w:rPr>
          <w:rFonts w:asciiTheme="majorBidi" w:eastAsia="Aptos" w:hAnsiTheme="majorBidi" w:cstheme="majorBidi"/>
        </w:rPr>
        <w:t>TyG</w:t>
      </w:r>
      <w:proofErr w:type="spellEnd"/>
      <w:r w:rsidRPr="00172689">
        <w:rPr>
          <w:rFonts w:asciiTheme="majorBidi" w:eastAsia="Aptos" w:hAnsiTheme="majorBidi" w:cstheme="majorBidi"/>
        </w:rPr>
        <w:t xml:space="preserve"> measurements</w:t>
      </w:r>
      <w:r w:rsidR="002639B0" w:rsidRPr="00172689">
        <w:rPr>
          <w:rFonts w:asciiTheme="majorBidi" w:eastAsia="Aptos" w:hAnsiTheme="majorBidi" w:cstheme="majorBidi"/>
        </w:rPr>
        <w:t xml:space="preserve">, </w:t>
      </w:r>
      <w:r w:rsidRPr="00172689">
        <w:rPr>
          <w:rFonts w:asciiTheme="majorBidi" w:eastAsia="Aptos" w:hAnsiTheme="majorBidi" w:cstheme="majorBidi"/>
        </w:rPr>
        <w:t xml:space="preserve">correlates more strongly with cardiovascular risk than a single baseline value, </w:t>
      </w:r>
      <w:r w:rsidR="00D47F0B" w:rsidRPr="00172689">
        <w:rPr>
          <w:rFonts w:asciiTheme="majorBidi" w:eastAsia="Aptos" w:hAnsiTheme="majorBidi" w:cstheme="majorBidi"/>
        </w:rPr>
        <w:t xml:space="preserve">emphasizing </w:t>
      </w:r>
      <w:r w:rsidRPr="00172689">
        <w:rPr>
          <w:rFonts w:asciiTheme="majorBidi" w:eastAsia="Aptos" w:hAnsiTheme="majorBidi" w:cstheme="majorBidi"/>
        </w:rPr>
        <w:t>the importa</w:t>
      </w:r>
      <w:r w:rsidR="00B9475D" w:rsidRPr="00172689">
        <w:rPr>
          <w:rFonts w:asciiTheme="majorBidi" w:eastAsia="Aptos" w:hAnsiTheme="majorBidi" w:cstheme="majorBidi"/>
        </w:rPr>
        <w:t xml:space="preserve">nce of longitudinal monitoring </w:t>
      </w:r>
      <w:r w:rsidR="00B9475D" w:rsidRPr="00172689">
        <w:rPr>
          <w:rFonts w:asciiTheme="majorBidi" w:eastAsia="Aptos" w:hAnsiTheme="majorBidi" w:cstheme="majorBidi"/>
          <w:b/>
          <w:bCs/>
        </w:rPr>
        <w:t>[85].</w:t>
      </w:r>
    </w:p>
    <w:p w14:paraId="7B73DD5F" w14:textId="682B64B5" w:rsidR="00962DA3" w:rsidRPr="00172689" w:rsidRDefault="00962DA3" w:rsidP="000D123D">
      <w:pPr>
        <w:pStyle w:val="aa"/>
        <w:spacing w:after="0" w:line="240" w:lineRule="auto"/>
        <w:ind w:firstLine="360"/>
        <w:jc w:val="both"/>
        <w:rPr>
          <w:rFonts w:asciiTheme="majorBidi" w:eastAsia="Aptos" w:hAnsiTheme="majorBidi" w:cstheme="majorBidi"/>
        </w:rPr>
      </w:pPr>
      <w:r w:rsidRPr="00172689">
        <w:rPr>
          <w:rFonts w:asciiTheme="majorBidi" w:eastAsia="Aptos" w:hAnsiTheme="majorBidi" w:cstheme="majorBidi"/>
        </w:rPr>
        <w:t xml:space="preserve">Evidence in younger populations remains limited. While </w:t>
      </w:r>
      <w:r w:rsidR="00C07510" w:rsidRPr="00172689">
        <w:rPr>
          <w:rFonts w:asciiTheme="majorBidi" w:eastAsia="Aptos" w:hAnsiTheme="majorBidi" w:cstheme="majorBidi"/>
        </w:rPr>
        <w:t>investigations</w:t>
      </w:r>
      <w:r w:rsidRPr="00172689">
        <w:rPr>
          <w:rFonts w:asciiTheme="majorBidi" w:eastAsia="Aptos" w:hAnsiTheme="majorBidi" w:cstheme="majorBidi"/>
        </w:rPr>
        <w:t xml:space="preserve"> in children and adolescents show a </w:t>
      </w:r>
      <w:r w:rsidRPr="00172689">
        <w:rPr>
          <w:rFonts w:asciiTheme="majorBidi" w:eastAsia="Aptos" w:hAnsiTheme="majorBidi" w:cstheme="majorBidi"/>
        </w:rPr>
        <w:lastRenderedPageBreak/>
        <w:t>positive corr</w:t>
      </w:r>
      <w:r w:rsidR="00B9475D" w:rsidRPr="00172689">
        <w:rPr>
          <w:rFonts w:asciiTheme="majorBidi" w:eastAsia="Aptos" w:hAnsiTheme="majorBidi" w:cstheme="majorBidi"/>
        </w:rPr>
        <w:t xml:space="preserve">elation between </w:t>
      </w:r>
      <w:proofErr w:type="spellStart"/>
      <w:r w:rsidR="00B9475D" w:rsidRPr="00172689">
        <w:rPr>
          <w:rFonts w:asciiTheme="majorBidi" w:eastAsia="Aptos" w:hAnsiTheme="majorBidi" w:cstheme="majorBidi"/>
        </w:rPr>
        <w:t>TyG</w:t>
      </w:r>
      <w:proofErr w:type="spellEnd"/>
      <w:r w:rsidR="00B9475D" w:rsidRPr="00172689">
        <w:rPr>
          <w:rFonts w:asciiTheme="majorBidi" w:eastAsia="Aptos" w:hAnsiTheme="majorBidi" w:cstheme="majorBidi"/>
        </w:rPr>
        <w:t xml:space="preserve"> and IR </w:t>
      </w:r>
      <w:r w:rsidR="00B9475D" w:rsidRPr="00172689">
        <w:rPr>
          <w:rFonts w:asciiTheme="majorBidi" w:eastAsia="Aptos" w:hAnsiTheme="majorBidi" w:cstheme="majorBidi"/>
          <w:b/>
          <w:bCs/>
        </w:rPr>
        <w:t>[86]</w:t>
      </w:r>
      <w:r w:rsidRPr="00172689">
        <w:rPr>
          <w:rFonts w:asciiTheme="majorBidi" w:eastAsia="Aptos" w:hAnsiTheme="majorBidi" w:cstheme="majorBidi"/>
        </w:rPr>
        <w:t xml:space="preserve">, whether the index predicts future cardiovascular risk in younger cohorts is not well established. Sex-related differences also require further investigation. Men have a higher prevalence of metabolic </w:t>
      </w:r>
      <w:r w:rsidR="00BB5E79" w:rsidRPr="00172689">
        <w:rPr>
          <w:rFonts w:asciiTheme="majorBidi" w:eastAsia="Aptos" w:hAnsiTheme="majorBidi" w:cstheme="majorBidi"/>
        </w:rPr>
        <w:t>predisposing factors</w:t>
      </w:r>
      <w:r w:rsidRPr="00172689">
        <w:rPr>
          <w:rFonts w:asciiTheme="majorBidi" w:eastAsia="Aptos" w:hAnsiTheme="majorBidi" w:cstheme="majorBidi"/>
        </w:rPr>
        <w:t xml:space="preserve"> </w:t>
      </w:r>
      <w:r w:rsidR="00353756" w:rsidRPr="00172689">
        <w:rPr>
          <w:rFonts w:asciiTheme="majorBidi" w:eastAsia="Aptos" w:hAnsiTheme="majorBidi" w:cstheme="majorBidi"/>
        </w:rPr>
        <w:t xml:space="preserve">like </w:t>
      </w:r>
      <w:r w:rsidRPr="00172689">
        <w:rPr>
          <w:rFonts w:asciiTheme="majorBidi" w:eastAsia="Aptos" w:hAnsiTheme="majorBidi" w:cstheme="majorBidi"/>
        </w:rPr>
        <w:t xml:space="preserve">smoking, alcohol use, hyperuricemia, </w:t>
      </w:r>
      <w:proofErr w:type="spellStart"/>
      <w:proofErr w:type="gramStart"/>
      <w:r w:rsidRPr="00172689">
        <w:rPr>
          <w:rFonts w:asciiTheme="majorBidi" w:eastAsia="Aptos" w:hAnsiTheme="majorBidi" w:cstheme="majorBidi"/>
        </w:rPr>
        <w:t>hyperhomocysteinemia</w:t>
      </w:r>
      <w:proofErr w:type="spellEnd"/>
      <w:r w:rsidR="00131E63" w:rsidRPr="00172689">
        <w:rPr>
          <w:rFonts w:asciiTheme="majorBidi" w:eastAsia="Aptos" w:hAnsiTheme="majorBidi" w:cstheme="majorBidi"/>
        </w:rPr>
        <w:t xml:space="preserve"> </w:t>
      </w:r>
      <w:r w:rsidRPr="00172689">
        <w:rPr>
          <w:rFonts w:asciiTheme="majorBidi" w:eastAsia="Aptos" w:hAnsiTheme="majorBidi" w:cstheme="majorBidi"/>
        </w:rPr>
        <w:t>,</w:t>
      </w:r>
      <w:proofErr w:type="gramEnd"/>
      <w:r w:rsidR="00471657">
        <w:rPr>
          <w:rFonts w:asciiTheme="majorBidi" w:eastAsia="Aptos" w:hAnsiTheme="majorBidi" w:cstheme="majorBidi"/>
        </w:rPr>
        <w:t xml:space="preserve"> </w:t>
      </w:r>
      <w:r w:rsidRPr="00172689">
        <w:rPr>
          <w:rFonts w:asciiTheme="majorBidi" w:eastAsia="Aptos" w:hAnsiTheme="majorBidi" w:cstheme="majorBidi"/>
        </w:rPr>
        <w:t xml:space="preserve">and </w:t>
      </w:r>
      <w:r w:rsidR="00A77D49" w:rsidRPr="00172689">
        <w:rPr>
          <w:rFonts w:asciiTheme="majorBidi" w:eastAsia="Aptos" w:hAnsiTheme="majorBidi" w:cstheme="majorBidi"/>
        </w:rPr>
        <w:t>diminished</w:t>
      </w:r>
      <w:r w:rsidRPr="00172689">
        <w:rPr>
          <w:rFonts w:asciiTheme="majorBidi" w:eastAsia="Aptos" w:hAnsiTheme="majorBidi" w:cstheme="majorBidi"/>
        </w:rPr>
        <w:t xml:space="preserve"> renal function compared with women, which may influence the interpretation and</w:t>
      </w:r>
    </w:p>
    <w:p w14:paraId="545A67DB" w14:textId="6F07811E" w:rsidR="003A6755" w:rsidRPr="00172689" w:rsidRDefault="00F34DF2" w:rsidP="000D123D">
      <w:pPr>
        <w:pStyle w:val="aa"/>
        <w:spacing w:after="0" w:line="240" w:lineRule="auto"/>
        <w:ind w:firstLine="360"/>
        <w:jc w:val="both"/>
        <w:rPr>
          <w:rFonts w:asciiTheme="majorBidi" w:hAnsiTheme="majorBidi" w:cstheme="majorBidi"/>
        </w:rPr>
      </w:pPr>
      <w:r w:rsidRPr="00172689">
        <w:rPr>
          <w:rFonts w:asciiTheme="majorBidi" w:hAnsiTheme="majorBidi" w:cstheme="majorBidi"/>
          <w:b/>
          <w:bCs/>
          <w:u w:val="single"/>
        </w:rPr>
        <w:t>Conclusion:</w:t>
      </w:r>
      <w:r w:rsidRPr="00172689">
        <w:rPr>
          <w:rFonts w:asciiTheme="majorBidi" w:hAnsiTheme="majorBidi" w:cstheme="majorBidi"/>
        </w:rPr>
        <w:t xml:space="preserve"> </w:t>
      </w:r>
      <w:r w:rsidR="003A6755" w:rsidRPr="00172689">
        <w:rPr>
          <w:rFonts w:asciiTheme="majorBidi" w:hAnsiTheme="majorBidi" w:cstheme="majorBidi"/>
        </w:rPr>
        <w:t xml:space="preserve">IR, a well-established hallmark of metabolic disorders and systemic inflammation, is a major determinant of CVD risk and poor prognosis. The </w:t>
      </w:r>
      <w:proofErr w:type="spellStart"/>
      <w:r w:rsidR="003A6755" w:rsidRPr="00172689">
        <w:rPr>
          <w:rFonts w:asciiTheme="majorBidi" w:hAnsiTheme="majorBidi" w:cstheme="majorBidi"/>
        </w:rPr>
        <w:t>TyG</w:t>
      </w:r>
      <w:proofErr w:type="spellEnd"/>
      <w:r w:rsidR="003A6755" w:rsidRPr="00172689">
        <w:rPr>
          <w:rFonts w:asciiTheme="majorBidi" w:hAnsiTheme="majorBidi" w:cstheme="majorBidi"/>
        </w:rPr>
        <w:t xml:space="preserve"> index has emerged as a practical and reliable surrogate for IR, offering value in both risk stratification and outcome prediction across CVD.</w:t>
      </w:r>
    </w:p>
    <w:p w14:paraId="2B4F25AF" w14:textId="0CAFDA5F" w:rsidR="003A6755" w:rsidRPr="00172689" w:rsidRDefault="003A6755" w:rsidP="000D123D">
      <w:pPr>
        <w:pStyle w:val="aa"/>
        <w:spacing w:after="0" w:line="240" w:lineRule="auto"/>
        <w:ind w:firstLine="360"/>
        <w:jc w:val="both"/>
        <w:rPr>
          <w:rFonts w:asciiTheme="majorBidi" w:hAnsiTheme="majorBidi" w:cstheme="majorBidi"/>
        </w:rPr>
      </w:pPr>
      <w:r w:rsidRPr="00172689">
        <w:rPr>
          <w:rFonts w:asciiTheme="majorBidi" w:hAnsiTheme="majorBidi" w:cstheme="majorBidi"/>
        </w:rPr>
        <w:t xml:space="preserve">The </w:t>
      </w:r>
      <w:proofErr w:type="spellStart"/>
      <w:r w:rsidRPr="00172689">
        <w:rPr>
          <w:rFonts w:asciiTheme="majorBidi" w:hAnsiTheme="majorBidi" w:cstheme="majorBidi"/>
        </w:rPr>
        <w:t>TyG</w:t>
      </w:r>
      <w:proofErr w:type="spellEnd"/>
      <w:r w:rsidRPr="00172689">
        <w:rPr>
          <w:rFonts w:asciiTheme="majorBidi" w:hAnsiTheme="majorBidi" w:cstheme="majorBidi"/>
        </w:rPr>
        <w:t xml:space="preserve"> index provides stronger predictive capacity than FBG or TG alone, particularly for mortality risk and prognostic refinement in CAD. Its clinical use extends to ACS, where it may</w:t>
      </w:r>
      <w:r w:rsidR="00DC1F67" w:rsidRPr="00172689">
        <w:rPr>
          <w:rFonts w:asciiTheme="majorBidi" w:hAnsiTheme="majorBidi" w:cstheme="majorBidi"/>
        </w:rPr>
        <w:t xml:space="preserve"> </w:t>
      </w:r>
      <w:r w:rsidR="00F26B06" w:rsidRPr="00172689">
        <w:rPr>
          <w:rFonts w:asciiTheme="majorBidi" w:hAnsiTheme="majorBidi" w:cstheme="majorBidi"/>
        </w:rPr>
        <w:t xml:space="preserve">act </w:t>
      </w:r>
      <w:proofErr w:type="gramStart"/>
      <w:r w:rsidR="00F26B06" w:rsidRPr="00172689">
        <w:rPr>
          <w:rFonts w:asciiTheme="majorBidi" w:hAnsiTheme="majorBidi" w:cstheme="majorBidi"/>
        </w:rPr>
        <w:t xml:space="preserve">as </w:t>
      </w:r>
      <w:r w:rsidRPr="00172689">
        <w:rPr>
          <w:rFonts w:asciiTheme="majorBidi" w:hAnsiTheme="majorBidi" w:cstheme="majorBidi"/>
        </w:rPr>
        <w:t xml:space="preserve"> a</w:t>
      </w:r>
      <w:proofErr w:type="gramEnd"/>
      <w:r w:rsidRPr="00172689">
        <w:rPr>
          <w:rFonts w:asciiTheme="majorBidi" w:hAnsiTheme="majorBidi" w:cstheme="majorBidi"/>
        </w:rPr>
        <w:t xml:space="preserve"> convenient biomarker for </w:t>
      </w:r>
      <w:r w:rsidR="00C834B3" w:rsidRPr="00172689">
        <w:rPr>
          <w:rFonts w:asciiTheme="majorBidi" w:hAnsiTheme="majorBidi" w:cstheme="majorBidi"/>
        </w:rPr>
        <w:t>recognizing</w:t>
      </w:r>
      <w:r w:rsidRPr="00172689">
        <w:rPr>
          <w:rFonts w:asciiTheme="majorBidi" w:hAnsiTheme="majorBidi" w:cstheme="majorBidi"/>
        </w:rPr>
        <w:t xml:space="preserve"> </w:t>
      </w:r>
      <w:r w:rsidR="00D03D09" w:rsidRPr="00172689">
        <w:rPr>
          <w:rFonts w:asciiTheme="majorBidi" w:hAnsiTheme="majorBidi" w:cstheme="majorBidi"/>
        </w:rPr>
        <w:t>cases</w:t>
      </w:r>
      <w:r w:rsidRPr="00172689">
        <w:rPr>
          <w:rFonts w:asciiTheme="majorBidi" w:hAnsiTheme="majorBidi" w:cstheme="majorBidi"/>
        </w:rPr>
        <w:t xml:space="preserve"> at high risk of adverse events.</w:t>
      </w:r>
    </w:p>
    <w:p w14:paraId="16657E59" w14:textId="77777777" w:rsidR="003A6755" w:rsidRPr="00172689" w:rsidRDefault="003A6755" w:rsidP="000D123D">
      <w:pPr>
        <w:pStyle w:val="aa"/>
        <w:spacing w:after="0" w:line="240" w:lineRule="auto"/>
        <w:ind w:firstLine="360"/>
        <w:jc w:val="both"/>
        <w:rPr>
          <w:rFonts w:asciiTheme="majorBidi" w:hAnsiTheme="majorBidi" w:cstheme="majorBidi"/>
        </w:rPr>
      </w:pPr>
      <w:r w:rsidRPr="00172689">
        <w:rPr>
          <w:rFonts w:asciiTheme="majorBidi" w:hAnsiTheme="majorBidi" w:cstheme="majorBidi"/>
        </w:rPr>
        <w:t xml:space="preserve">However, uncertainties remain. The pathological role of the </w:t>
      </w:r>
      <w:proofErr w:type="spellStart"/>
      <w:r w:rsidRPr="00172689">
        <w:rPr>
          <w:rFonts w:asciiTheme="majorBidi" w:hAnsiTheme="majorBidi" w:cstheme="majorBidi"/>
        </w:rPr>
        <w:t>TyG</w:t>
      </w:r>
      <w:proofErr w:type="spellEnd"/>
      <w:r w:rsidRPr="00172689">
        <w:rPr>
          <w:rFonts w:asciiTheme="majorBidi" w:hAnsiTheme="majorBidi" w:cstheme="majorBidi"/>
        </w:rPr>
        <w:t xml:space="preserve"> index across different CVD phenotypes is not yet fully clarified, and </w:t>
      </w:r>
      <w:proofErr w:type="spellStart"/>
      <w:r w:rsidRPr="00172689">
        <w:rPr>
          <w:rFonts w:asciiTheme="majorBidi" w:hAnsiTheme="majorBidi" w:cstheme="majorBidi"/>
        </w:rPr>
        <w:t>TyG</w:t>
      </w:r>
      <w:proofErr w:type="spellEnd"/>
      <w:r w:rsidRPr="00172689">
        <w:rPr>
          <w:rFonts w:asciiTheme="majorBidi" w:hAnsiTheme="majorBidi" w:cstheme="majorBidi"/>
        </w:rPr>
        <w:t xml:space="preserve">-guided therapeutic strategies require further large-scale validation. Future work should focus on these gaps and assess whether targeting </w:t>
      </w:r>
      <w:proofErr w:type="spellStart"/>
      <w:r w:rsidRPr="00172689">
        <w:rPr>
          <w:rFonts w:asciiTheme="majorBidi" w:hAnsiTheme="majorBidi" w:cstheme="majorBidi"/>
        </w:rPr>
        <w:t>TyG</w:t>
      </w:r>
      <w:proofErr w:type="spellEnd"/>
      <w:r w:rsidRPr="00172689">
        <w:rPr>
          <w:rFonts w:asciiTheme="majorBidi" w:hAnsiTheme="majorBidi" w:cstheme="majorBidi"/>
        </w:rPr>
        <w:t xml:space="preserve"> pathways can yield meaningful clinical benefits in CVD management.</w:t>
      </w:r>
    </w:p>
    <w:p w14:paraId="16B7ACB0" w14:textId="77777777" w:rsidR="000F2980" w:rsidRPr="000F2980" w:rsidRDefault="000F2980" w:rsidP="00131E63">
      <w:pPr>
        <w:pStyle w:val="aa"/>
        <w:spacing w:after="0" w:line="240" w:lineRule="auto"/>
        <w:jc w:val="both"/>
        <w:rPr>
          <w:rFonts w:asciiTheme="majorBidi" w:hAnsiTheme="majorBidi" w:cstheme="majorBidi"/>
          <w:b/>
          <w:bCs/>
          <w:lang w:bidi="en-US"/>
        </w:rPr>
      </w:pPr>
      <w:r w:rsidRPr="000F2980">
        <w:rPr>
          <w:rFonts w:asciiTheme="majorBidi" w:hAnsiTheme="majorBidi" w:cstheme="majorBidi"/>
          <w:b/>
          <w:bCs/>
          <w:lang w:bidi="en-US"/>
        </w:rPr>
        <w:t>Author</w:t>
      </w:r>
      <w:r w:rsidRPr="000F2980">
        <w:rPr>
          <w:rFonts w:asciiTheme="majorBidi" w:hAnsiTheme="majorBidi" w:cstheme="majorBidi"/>
          <w:b/>
          <w:bCs/>
          <w:rtl/>
        </w:rPr>
        <w:t xml:space="preserve"> </w:t>
      </w:r>
      <w:r w:rsidRPr="000F2980">
        <w:rPr>
          <w:rFonts w:asciiTheme="majorBidi" w:hAnsiTheme="majorBidi" w:cstheme="majorBidi"/>
          <w:b/>
          <w:bCs/>
          <w:lang w:bidi="en-US"/>
        </w:rPr>
        <w:t>Contributions:</w:t>
      </w:r>
    </w:p>
    <w:p w14:paraId="58E377D8" w14:textId="6BEF742E" w:rsidR="000F2980" w:rsidRPr="00172689" w:rsidRDefault="000F2980" w:rsidP="000F2980">
      <w:pPr>
        <w:pStyle w:val="aa"/>
        <w:ind w:firstLine="360"/>
        <w:jc w:val="both"/>
        <w:rPr>
          <w:rFonts w:asciiTheme="majorBidi" w:hAnsiTheme="majorBidi" w:cstheme="majorBidi"/>
          <w:lang w:bidi="en-US"/>
        </w:rPr>
      </w:pPr>
      <w:r w:rsidRPr="00172689">
        <w:rPr>
          <w:rFonts w:asciiTheme="majorBidi" w:hAnsiTheme="majorBidi" w:cstheme="majorBidi"/>
        </w:rPr>
        <w:t>Sarah A. Goda</w:t>
      </w:r>
      <w:r w:rsidRPr="000F2980">
        <w:rPr>
          <w:rFonts w:asciiTheme="majorBidi" w:hAnsiTheme="majorBidi" w:cstheme="majorBidi"/>
        </w:rPr>
        <w:t>:</w:t>
      </w:r>
      <w:r w:rsidRPr="00172689">
        <w:rPr>
          <w:rFonts w:asciiTheme="majorBidi" w:hAnsiTheme="majorBidi" w:cstheme="majorBidi"/>
          <w:lang w:bidi="en-US"/>
        </w:rPr>
        <w:t xml:space="preserve"> </w:t>
      </w:r>
      <w:r w:rsidRPr="00172689">
        <w:rPr>
          <w:rFonts w:asciiTheme="majorBidi" w:hAnsiTheme="majorBidi" w:cstheme="majorBidi"/>
          <w:shd w:val="clear" w:color="auto" w:fill="FFFFFF"/>
        </w:rPr>
        <w:t>wrote the first draft of manuscript</w:t>
      </w:r>
      <w:r w:rsidRPr="000F2980">
        <w:rPr>
          <w:rFonts w:asciiTheme="majorBidi" w:hAnsiTheme="majorBidi" w:cstheme="majorBidi"/>
        </w:rPr>
        <w:t xml:space="preserve">. </w:t>
      </w:r>
      <w:r w:rsidRPr="00172689">
        <w:rPr>
          <w:rFonts w:asciiTheme="majorBidi" w:hAnsiTheme="majorBidi" w:cstheme="majorBidi"/>
          <w:lang w:bidi="en-US"/>
        </w:rPr>
        <w:t>Amr A. Elsayed</w:t>
      </w:r>
      <w:r w:rsidRPr="000F2980">
        <w:rPr>
          <w:rFonts w:asciiTheme="majorBidi" w:hAnsiTheme="majorBidi" w:cstheme="majorBidi"/>
        </w:rPr>
        <w:t xml:space="preserve">: </w:t>
      </w:r>
      <w:r w:rsidRPr="000F2980">
        <w:rPr>
          <w:rFonts w:asciiTheme="majorBidi" w:hAnsiTheme="majorBidi" w:cstheme="majorBidi"/>
          <w:lang w:bidi="en-US"/>
        </w:rPr>
        <w:t>Supervision, reviewed and edited the article</w:t>
      </w:r>
      <w:r w:rsidRPr="000F2980">
        <w:rPr>
          <w:rFonts w:asciiTheme="majorBidi" w:hAnsiTheme="majorBidi" w:cstheme="majorBidi"/>
        </w:rPr>
        <w:t xml:space="preserve">. </w:t>
      </w:r>
      <w:r w:rsidRPr="00172689">
        <w:rPr>
          <w:rFonts w:asciiTheme="majorBidi" w:hAnsiTheme="majorBidi" w:cstheme="majorBidi"/>
          <w:lang w:bidi="en-US"/>
        </w:rPr>
        <w:t xml:space="preserve">Elsayed A. </w:t>
      </w:r>
      <w:proofErr w:type="spellStart"/>
      <w:r w:rsidRPr="00172689">
        <w:rPr>
          <w:rFonts w:asciiTheme="majorBidi" w:hAnsiTheme="majorBidi" w:cstheme="majorBidi"/>
          <w:lang w:bidi="en-US"/>
        </w:rPr>
        <w:t>ELDrky</w:t>
      </w:r>
      <w:proofErr w:type="spellEnd"/>
      <w:r w:rsidRPr="00172689">
        <w:rPr>
          <w:rFonts w:asciiTheme="majorBidi" w:hAnsiTheme="majorBidi" w:cstheme="majorBidi"/>
          <w:lang w:bidi="en-US"/>
        </w:rPr>
        <w:t>,</w:t>
      </w:r>
      <w:r w:rsidRPr="00172689">
        <w:rPr>
          <w:rFonts w:asciiTheme="majorBidi" w:hAnsiTheme="majorBidi" w:cstheme="majorBidi"/>
          <w:vertAlign w:val="superscript"/>
          <w:lang w:bidi="en-US"/>
        </w:rPr>
        <w:t xml:space="preserve"> </w:t>
      </w:r>
      <w:r w:rsidRPr="00172689">
        <w:rPr>
          <w:rFonts w:asciiTheme="majorBidi" w:hAnsiTheme="majorBidi" w:cstheme="majorBidi"/>
          <w:lang w:bidi="en-US"/>
        </w:rPr>
        <w:t>Mohammed M. Ali</w:t>
      </w:r>
      <w:r w:rsidRPr="000F2980">
        <w:rPr>
          <w:rFonts w:asciiTheme="majorBidi" w:hAnsiTheme="majorBidi" w:cstheme="majorBidi"/>
        </w:rPr>
        <w:t xml:space="preserve">: </w:t>
      </w:r>
      <w:r w:rsidRPr="000F2980">
        <w:rPr>
          <w:rFonts w:asciiTheme="majorBidi" w:hAnsiTheme="majorBidi" w:cstheme="majorBidi"/>
          <w:lang w:bidi="en-US"/>
        </w:rPr>
        <w:t>Supervision, reviewed and edited the article. All authors read and approved the manuscript.</w:t>
      </w:r>
    </w:p>
    <w:p w14:paraId="0A7D99BC" w14:textId="74F3F846" w:rsidR="000F2980" w:rsidRPr="00172689" w:rsidRDefault="000F2980" w:rsidP="00131E63">
      <w:pPr>
        <w:pStyle w:val="aa"/>
        <w:spacing w:after="0" w:line="240" w:lineRule="auto"/>
        <w:rPr>
          <w:rFonts w:asciiTheme="majorBidi" w:hAnsiTheme="majorBidi" w:cstheme="majorBidi"/>
          <w:lang w:bidi="en-US"/>
        </w:rPr>
      </w:pPr>
      <w:proofErr w:type="gramStart"/>
      <w:r w:rsidRPr="000F2980">
        <w:rPr>
          <w:rFonts w:asciiTheme="majorBidi" w:hAnsiTheme="majorBidi" w:cstheme="majorBidi"/>
          <w:b/>
          <w:bCs/>
          <w:lang w:bidi="en-US"/>
        </w:rPr>
        <w:t>Funding</w:t>
      </w:r>
      <w:proofErr w:type="gramEnd"/>
      <w:r w:rsidRPr="000F2980">
        <w:rPr>
          <w:rFonts w:asciiTheme="majorBidi" w:hAnsiTheme="majorBidi" w:cstheme="majorBidi"/>
          <w:b/>
          <w:bCs/>
          <w:lang w:bidi="en-US"/>
        </w:rPr>
        <w:t>: </w:t>
      </w:r>
    </w:p>
    <w:p w14:paraId="7524DAB6" w14:textId="6D3F158F" w:rsidR="000F2980" w:rsidRPr="000F2980" w:rsidRDefault="00131E63" w:rsidP="000F2980">
      <w:pPr>
        <w:pStyle w:val="aa"/>
        <w:spacing w:after="0" w:line="240" w:lineRule="auto"/>
        <w:ind w:firstLine="360"/>
        <w:rPr>
          <w:rFonts w:asciiTheme="majorBidi" w:hAnsiTheme="majorBidi" w:cstheme="majorBidi"/>
          <w:lang w:bidi="en-US"/>
        </w:rPr>
      </w:pPr>
      <w:r w:rsidRPr="00172689">
        <w:rPr>
          <w:rFonts w:asciiTheme="majorBidi" w:eastAsia="Calibri" w:hAnsiTheme="majorBidi" w:cstheme="majorBidi"/>
          <w:kern w:val="0"/>
          <w14:ligatures w14:val="none"/>
        </w:rPr>
        <w:t>This work received no external funding</w:t>
      </w:r>
    </w:p>
    <w:p w14:paraId="39851469" w14:textId="77777777" w:rsidR="00464587" w:rsidRPr="00172689" w:rsidRDefault="000F2980" w:rsidP="00131E63">
      <w:pPr>
        <w:pStyle w:val="aa"/>
        <w:spacing w:after="0" w:line="240" w:lineRule="auto"/>
        <w:jc w:val="both"/>
        <w:rPr>
          <w:rFonts w:asciiTheme="majorBidi" w:hAnsiTheme="majorBidi" w:cstheme="majorBidi"/>
          <w:b/>
          <w:bCs/>
          <w:lang w:bidi="en-US"/>
        </w:rPr>
      </w:pPr>
      <w:r w:rsidRPr="000F2980">
        <w:rPr>
          <w:rFonts w:asciiTheme="majorBidi" w:hAnsiTheme="majorBidi" w:cstheme="majorBidi"/>
          <w:b/>
          <w:bCs/>
          <w:lang w:bidi="en-US"/>
        </w:rPr>
        <w:t>Acknowledgments: </w:t>
      </w:r>
    </w:p>
    <w:p w14:paraId="0F7F6DBC" w14:textId="3CB789B9" w:rsidR="000F2980" w:rsidRPr="00172689" w:rsidRDefault="00131E63" w:rsidP="00464587">
      <w:pPr>
        <w:pStyle w:val="aa"/>
        <w:spacing w:after="0" w:line="240" w:lineRule="auto"/>
        <w:ind w:firstLine="360"/>
        <w:jc w:val="both"/>
        <w:rPr>
          <w:rFonts w:asciiTheme="majorBidi" w:hAnsiTheme="majorBidi" w:cstheme="majorBidi"/>
          <w:lang w:bidi="en-US"/>
        </w:rPr>
      </w:pPr>
      <w:r w:rsidRPr="00172689">
        <w:rPr>
          <w:rFonts w:asciiTheme="majorBidi" w:hAnsiTheme="majorBidi" w:cstheme="majorBidi"/>
          <w:lang w:bidi="en-US"/>
        </w:rPr>
        <w:t xml:space="preserve">I would like to express my indebtedness and deepest gratitude to all my </w:t>
      </w:r>
      <w:r w:rsidR="00471657">
        <w:rPr>
          <w:rFonts w:asciiTheme="majorBidi" w:hAnsiTheme="majorBidi" w:cstheme="majorBidi"/>
          <w:lang w:bidi="en-US"/>
        </w:rPr>
        <w:t>supervisor</w:t>
      </w:r>
      <w:r w:rsidRPr="00172689">
        <w:rPr>
          <w:rFonts w:asciiTheme="majorBidi" w:hAnsiTheme="majorBidi" w:cstheme="majorBidi"/>
          <w:lang w:bidi="en-US"/>
        </w:rPr>
        <w:t xml:space="preserve"> of cardiology department, Faculty of Medicine – Benha University for his valuable advice, guidance and constructive criticism, also for the invaluable assistance and efforts he devoted in the supervision of this study.</w:t>
      </w:r>
    </w:p>
    <w:p w14:paraId="668EA256" w14:textId="77777777" w:rsidR="00860CB5" w:rsidRPr="00860CB5" w:rsidRDefault="00860CB5" w:rsidP="00131E63">
      <w:pPr>
        <w:shd w:val="clear" w:color="auto" w:fill="FFFFFF"/>
        <w:spacing w:after="0" w:line="240" w:lineRule="auto"/>
        <w:outlineLvl w:val="1"/>
        <w:rPr>
          <w:rFonts w:asciiTheme="majorBidi" w:eastAsia="Times New Roman" w:hAnsiTheme="majorBidi" w:cstheme="majorBidi"/>
          <w:b/>
          <w:bCs/>
          <w:kern w:val="0"/>
          <w14:ligatures w14:val="none"/>
        </w:rPr>
      </w:pPr>
      <w:r w:rsidRPr="00860CB5">
        <w:rPr>
          <w:rFonts w:asciiTheme="majorBidi" w:eastAsia="Times New Roman" w:hAnsiTheme="majorBidi" w:cstheme="majorBidi"/>
          <w:b/>
          <w:bCs/>
          <w:kern w:val="0"/>
          <w14:ligatures w14:val="none"/>
        </w:rPr>
        <w:t>Declarations</w:t>
      </w:r>
    </w:p>
    <w:p w14:paraId="4AC9794A" w14:textId="77777777" w:rsidR="00131E63" w:rsidRPr="00172689" w:rsidRDefault="00860CB5" w:rsidP="00131E63">
      <w:pPr>
        <w:pStyle w:val="a6"/>
        <w:numPr>
          <w:ilvl w:val="0"/>
          <w:numId w:val="35"/>
        </w:numPr>
        <w:spacing w:after="0" w:line="240" w:lineRule="auto"/>
        <w:ind w:left="360"/>
        <w:jc w:val="both"/>
        <w:outlineLvl w:val="2"/>
        <w:rPr>
          <w:rFonts w:asciiTheme="majorBidi" w:eastAsia="Times New Roman" w:hAnsiTheme="majorBidi" w:cstheme="majorBidi"/>
          <w:b/>
          <w:bCs/>
          <w:kern w:val="0"/>
          <w14:ligatures w14:val="none"/>
        </w:rPr>
      </w:pPr>
      <w:r w:rsidRPr="00172689">
        <w:rPr>
          <w:rFonts w:asciiTheme="majorBidi" w:eastAsia="Times New Roman" w:hAnsiTheme="majorBidi" w:cstheme="majorBidi"/>
          <w:b/>
          <w:bCs/>
          <w:kern w:val="0"/>
          <w14:ligatures w14:val="none"/>
        </w:rPr>
        <w:t>Ethics approval and consent to participate</w:t>
      </w:r>
      <w:r w:rsidR="00131E63" w:rsidRPr="00172689">
        <w:rPr>
          <w:rFonts w:asciiTheme="majorBidi" w:eastAsia="Times New Roman" w:hAnsiTheme="majorBidi" w:cstheme="majorBidi"/>
          <w:b/>
          <w:bCs/>
          <w:kern w:val="0"/>
          <w14:ligatures w14:val="none"/>
        </w:rPr>
        <w:t xml:space="preserve"> </w:t>
      </w:r>
    </w:p>
    <w:p w14:paraId="7739F05C" w14:textId="6532AC89" w:rsidR="00860CB5" w:rsidRPr="00172689" w:rsidRDefault="00131E63" w:rsidP="00464587">
      <w:pPr>
        <w:pStyle w:val="a6"/>
        <w:spacing w:after="0" w:line="240" w:lineRule="auto"/>
        <w:ind w:left="360" w:firstLine="360"/>
        <w:jc w:val="both"/>
        <w:outlineLvl w:val="2"/>
        <w:rPr>
          <w:rFonts w:asciiTheme="majorBidi" w:eastAsia="Times New Roman" w:hAnsiTheme="majorBidi" w:cstheme="majorBidi"/>
          <w:kern w:val="0"/>
          <w14:ligatures w14:val="none"/>
        </w:rPr>
      </w:pPr>
      <w:r w:rsidRPr="00172689">
        <w:rPr>
          <w:rFonts w:asciiTheme="majorBidi" w:eastAsia="Times New Roman" w:hAnsiTheme="majorBidi" w:cstheme="majorBidi"/>
          <w:kern w:val="0"/>
          <w14:ligatures w14:val="none"/>
        </w:rPr>
        <w:t>A</w:t>
      </w:r>
      <w:r w:rsidR="00860CB5" w:rsidRPr="00172689">
        <w:rPr>
          <w:rFonts w:asciiTheme="majorBidi" w:eastAsia="Times New Roman" w:hAnsiTheme="majorBidi" w:cstheme="majorBidi"/>
          <w:kern w:val="0"/>
          <w14:ligatures w14:val="none"/>
        </w:rPr>
        <w:t>pplicable.</w:t>
      </w:r>
    </w:p>
    <w:p w14:paraId="04C6E1BA" w14:textId="77777777" w:rsidR="00860CB5" w:rsidRPr="00860CB5" w:rsidRDefault="00860CB5" w:rsidP="00131E63">
      <w:pPr>
        <w:pStyle w:val="a6"/>
        <w:numPr>
          <w:ilvl w:val="0"/>
          <w:numId w:val="35"/>
        </w:numPr>
        <w:spacing w:after="0" w:line="240" w:lineRule="auto"/>
        <w:ind w:left="360"/>
        <w:jc w:val="both"/>
        <w:outlineLvl w:val="2"/>
        <w:rPr>
          <w:rFonts w:asciiTheme="majorBidi" w:eastAsia="Times New Roman" w:hAnsiTheme="majorBidi" w:cstheme="majorBidi"/>
          <w:b/>
          <w:bCs/>
          <w:kern w:val="0"/>
          <w14:ligatures w14:val="none"/>
        </w:rPr>
      </w:pPr>
      <w:r w:rsidRPr="00860CB5">
        <w:rPr>
          <w:rFonts w:asciiTheme="majorBidi" w:eastAsia="Times New Roman" w:hAnsiTheme="majorBidi" w:cstheme="majorBidi"/>
          <w:b/>
          <w:bCs/>
          <w:kern w:val="0"/>
          <w14:ligatures w14:val="none"/>
        </w:rPr>
        <w:t>Consent for publication</w:t>
      </w:r>
    </w:p>
    <w:p w14:paraId="5CCE4A0D" w14:textId="69C6F2AD" w:rsidR="00860CB5" w:rsidRPr="00860CB5" w:rsidRDefault="00860CB5" w:rsidP="00464587">
      <w:pPr>
        <w:spacing w:after="0" w:line="240" w:lineRule="auto"/>
        <w:ind w:left="360" w:firstLine="360"/>
        <w:rPr>
          <w:rFonts w:asciiTheme="majorBidi" w:eastAsia="Times New Roman" w:hAnsiTheme="majorBidi" w:cstheme="majorBidi"/>
          <w:kern w:val="0"/>
          <w14:ligatures w14:val="none"/>
        </w:rPr>
      </w:pPr>
      <w:r w:rsidRPr="00860CB5">
        <w:rPr>
          <w:rFonts w:asciiTheme="majorBidi" w:eastAsia="Times New Roman" w:hAnsiTheme="majorBidi" w:cstheme="majorBidi"/>
          <w:kern w:val="0"/>
          <w14:ligatures w14:val="none"/>
        </w:rPr>
        <w:t xml:space="preserve"> </w:t>
      </w:r>
      <w:r w:rsidR="00131E63" w:rsidRPr="00172689">
        <w:rPr>
          <w:rFonts w:asciiTheme="majorBidi" w:eastAsia="Times New Roman" w:hAnsiTheme="majorBidi" w:cstheme="majorBidi"/>
          <w:kern w:val="0"/>
          <w14:ligatures w14:val="none"/>
        </w:rPr>
        <w:t>A</w:t>
      </w:r>
      <w:r w:rsidRPr="00860CB5">
        <w:rPr>
          <w:rFonts w:asciiTheme="majorBidi" w:eastAsia="Times New Roman" w:hAnsiTheme="majorBidi" w:cstheme="majorBidi"/>
          <w:kern w:val="0"/>
          <w14:ligatures w14:val="none"/>
        </w:rPr>
        <w:t>pplicable.</w:t>
      </w:r>
    </w:p>
    <w:p w14:paraId="390062ED" w14:textId="77777777" w:rsidR="00860CB5" w:rsidRPr="00172689" w:rsidRDefault="000F2980" w:rsidP="00131E63">
      <w:pPr>
        <w:pStyle w:val="a6"/>
        <w:numPr>
          <w:ilvl w:val="0"/>
          <w:numId w:val="35"/>
        </w:numPr>
        <w:spacing w:after="0" w:line="240" w:lineRule="auto"/>
        <w:ind w:left="360"/>
        <w:jc w:val="both"/>
        <w:outlineLvl w:val="2"/>
        <w:rPr>
          <w:rFonts w:asciiTheme="majorBidi" w:hAnsiTheme="majorBidi" w:cstheme="majorBidi"/>
          <w:b/>
          <w:bCs/>
          <w:lang w:bidi="en-US"/>
        </w:rPr>
      </w:pPr>
      <w:r w:rsidRPr="000F2980">
        <w:rPr>
          <w:rFonts w:asciiTheme="majorBidi" w:eastAsia="Times New Roman" w:hAnsiTheme="majorBidi" w:cstheme="majorBidi"/>
          <w:b/>
          <w:bCs/>
          <w:kern w:val="0"/>
          <w14:ligatures w14:val="none"/>
        </w:rPr>
        <w:t>Conflicts of Interest: </w:t>
      </w:r>
    </w:p>
    <w:p w14:paraId="26A16DC3" w14:textId="05A344DD" w:rsidR="000F2980" w:rsidRPr="000F2980" w:rsidRDefault="000F2980" w:rsidP="00860CB5">
      <w:pPr>
        <w:pStyle w:val="aa"/>
        <w:spacing w:after="0" w:line="240" w:lineRule="auto"/>
        <w:ind w:firstLine="360"/>
        <w:rPr>
          <w:rFonts w:asciiTheme="majorBidi" w:hAnsiTheme="majorBidi" w:cstheme="majorBidi"/>
          <w:lang w:bidi="en-US"/>
        </w:rPr>
      </w:pPr>
      <w:r w:rsidRPr="000F2980">
        <w:rPr>
          <w:rFonts w:asciiTheme="majorBidi" w:hAnsiTheme="majorBidi" w:cstheme="majorBidi"/>
          <w:lang w:bidi="en-US"/>
        </w:rPr>
        <w:t xml:space="preserve">The authors declare no conflict of interest. </w:t>
      </w:r>
    </w:p>
    <w:p w14:paraId="28076993" w14:textId="1A5D9AC2" w:rsidR="00D464D2" w:rsidRPr="00172689" w:rsidRDefault="008605DA" w:rsidP="000D123D">
      <w:pPr>
        <w:pStyle w:val="aa"/>
        <w:spacing w:after="0" w:line="240" w:lineRule="auto"/>
        <w:jc w:val="both"/>
        <w:rPr>
          <w:rFonts w:asciiTheme="majorBidi" w:eastAsia="Times New Roman" w:hAnsiTheme="majorBidi" w:cstheme="majorBidi"/>
          <w:b/>
          <w:bCs/>
          <w:kern w:val="0"/>
          <w14:ligatures w14:val="none"/>
        </w:rPr>
      </w:pPr>
      <w:r w:rsidRPr="00172689">
        <w:rPr>
          <w:rFonts w:asciiTheme="majorBidi" w:eastAsia="Times New Roman" w:hAnsiTheme="majorBidi" w:cstheme="majorBidi"/>
          <w:b/>
          <w:bCs/>
          <w:kern w:val="0"/>
          <w14:ligatures w14:val="none"/>
        </w:rPr>
        <w:t xml:space="preserve">References </w:t>
      </w:r>
    </w:p>
    <w:p w14:paraId="0B17DB15" w14:textId="24EC4C57" w:rsidR="003066BB" w:rsidRPr="00172689" w:rsidRDefault="003066BB" w:rsidP="00464587">
      <w:pPr>
        <w:pStyle w:val="a6"/>
        <w:numPr>
          <w:ilvl w:val="0"/>
          <w:numId w:val="33"/>
        </w:numPr>
        <w:spacing w:after="0" w:line="240" w:lineRule="auto"/>
        <w:ind w:left="270"/>
        <w:jc w:val="both"/>
        <w:rPr>
          <w:rFonts w:asciiTheme="majorBidi" w:hAnsiTheme="majorBidi" w:cstheme="majorBidi"/>
          <w:b/>
          <w:bCs/>
        </w:rPr>
      </w:pPr>
      <w:r w:rsidRPr="00172689">
        <w:rPr>
          <w:rFonts w:asciiTheme="majorBidi" w:hAnsiTheme="majorBidi" w:cstheme="majorBidi"/>
          <w:b/>
          <w:bCs/>
        </w:rPr>
        <w:t>World Health Organization. (2005).</w:t>
      </w:r>
      <w:r w:rsidRPr="00172689">
        <w:rPr>
          <w:rFonts w:asciiTheme="majorBidi" w:hAnsiTheme="majorBidi" w:cstheme="majorBidi"/>
        </w:rPr>
        <w:t xml:space="preserve"> A Vital Investment. World </w:t>
      </w:r>
      <w:proofErr w:type="spellStart"/>
      <w:r w:rsidRPr="00172689">
        <w:rPr>
          <w:rFonts w:asciiTheme="majorBidi" w:hAnsiTheme="majorBidi" w:cstheme="majorBidi"/>
        </w:rPr>
        <w:t>Healt</w:t>
      </w:r>
      <w:proofErr w:type="spellEnd"/>
      <w:r w:rsidR="00464587" w:rsidRPr="00172689">
        <w:rPr>
          <w:rFonts w:asciiTheme="majorBidi" w:hAnsiTheme="majorBidi" w:cstheme="majorBidi"/>
        </w:rPr>
        <w:t xml:space="preserve"> </w:t>
      </w:r>
      <w:r w:rsidRPr="00172689">
        <w:rPr>
          <w:rFonts w:asciiTheme="majorBidi" w:hAnsiTheme="majorBidi" w:cstheme="majorBidi"/>
        </w:rPr>
        <w:t>2005; 202.</w:t>
      </w:r>
      <w:r w:rsidRPr="00172689">
        <w:rPr>
          <w:rFonts w:asciiTheme="majorBidi" w:hAnsiTheme="majorBidi" w:cstheme="majorBidi"/>
          <w:b/>
          <w:bCs/>
        </w:rPr>
        <w:t xml:space="preserve"> </w:t>
      </w:r>
      <w:hyperlink r:id="rId11" w:history="1">
        <w:r w:rsidR="00464587" w:rsidRPr="00172689">
          <w:rPr>
            <w:rStyle w:val="Hyperlink"/>
            <w:rFonts w:asciiTheme="majorBidi" w:hAnsiTheme="majorBidi" w:cstheme="majorBidi"/>
            <w:b/>
            <w:bCs/>
            <w:color w:val="auto"/>
            <w:u w:val="none"/>
          </w:rPr>
          <w:t>https://books</w:t>
        </w:r>
      </w:hyperlink>
      <w:r w:rsidRPr="00172689">
        <w:rPr>
          <w:rFonts w:asciiTheme="majorBidi" w:hAnsiTheme="majorBidi" w:cstheme="majorBidi"/>
          <w:b/>
          <w:bCs/>
        </w:rPr>
        <w:t>.</w:t>
      </w:r>
      <w:r w:rsidR="00464587" w:rsidRPr="00172689">
        <w:rPr>
          <w:rFonts w:asciiTheme="majorBidi" w:hAnsiTheme="majorBidi" w:cstheme="majorBidi"/>
          <w:b/>
          <w:bCs/>
        </w:rPr>
        <w:t xml:space="preserve"> </w:t>
      </w:r>
      <w:r w:rsidRPr="00172689">
        <w:rPr>
          <w:rFonts w:asciiTheme="majorBidi" w:hAnsiTheme="majorBidi" w:cstheme="majorBidi"/>
          <w:b/>
          <w:bCs/>
        </w:rPr>
        <w:t>google.com.eg/books</w:t>
      </w:r>
    </w:p>
    <w:p w14:paraId="2D3C61BD" w14:textId="134EB3FF" w:rsidR="003066BB" w:rsidRPr="00172689" w:rsidRDefault="003066BB" w:rsidP="00464587">
      <w:pPr>
        <w:pStyle w:val="a6"/>
        <w:numPr>
          <w:ilvl w:val="0"/>
          <w:numId w:val="33"/>
        </w:numPr>
        <w:spacing w:after="0" w:line="240" w:lineRule="auto"/>
        <w:ind w:left="270"/>
        <w:jc w:val="both"/>
        <w:rPr>
          <w:rFonts w:asciiTheme="majorBidi" w:hAnsiTheme="majorBidi" w:cstheme="majorBidi"/>
          <w:b/>
          <w:bCs/>
        </w:rPr>
      </w:pPr>
      <w:proofErr w:type="spellStart"/>
      <w:r w:rsidRPr="00172689">
        <w:rPr>
          <w:rFonts w:asciiTheme="majorBidi" w:hAnsiTheme="majorBidi" w:cstheme="majorBidi"/>
          <w:b/>
          <w:bCs/>
        </w:rPr>
        <w:t>Jebari-Benslaiman</w:t>
      </w:r>
      <w:proofErr w:type="spellEnd"/>
      <w:r w:rsidRPr="00172689">
        <w:rPr>
          <w:rFonts w:asciiTheme="majorBidi" w:hAnsiTheme="majorBidi" w:cstheme="majorBidi"/>
          <w:b/>
          <w:bCs/>
        </w:rPr>
        <w:t>, S., Galicia-García, U., Larrea-</w:t>
      </w:r>
      <w:proofErr w:type="spellStart"/>
      <w:r w:rsidRPr="00172689">
        <w:rPr>
          <w:rFonts w:asciiTheme="majorBidi" w:hAnsiTheme="majorBidi" w:cstheme="majorBidi"/>
          <w:b/>
          <w:bCs/>
        </w:rPr>
        <w:t>Sebal</w:t>
      </w:r>
      <w:proofErr w:type="spellEnd"/>
      <w:r w:rsidRPr="00172689">
        <w:rPr>
          <w:rFonts w:asciiTheme="majorBidi" w:hAnsiTheme="majorBidi" w:cstheme="majorBidi"/>
          <w:b/>
          <w:bCs/>
        </w:rPr>
        <w:t xml:space="preserve">, A., Olaetxea, J. R., </w:t>
      </w:r>
      <w:proofErr w:type="spellStart"/>
      <w:r w:rsidRPr="00172689">
        <w:rPr>
          <w:rFonts w:asciiTheme="majorBidi" w:hAnsiTheme="majorBidi" w:cstheme="majorBidi"/>
          <w:b/>
          <w:bCs/>
        </w:rPr>
        <w:t>Alloza</w:t>
      </w:r>
      <w:proofErr w:type="spellEnd"/>
      <w:r w:rsidRPr="00172689">
        <w:rPr>
          <w:rFonts w:asciiTheme="majorBidi" w:hAnsiTheme="majorBidi" w:cstheme="majorBidi"/>
          <w:b/>
          <w:bCs/>
        </w:rPr>
        <w:t>, I., Vandenbroeck, K., et al.</w:t>
      </w:r>
      <w:r w:rsidRPr="00172689">
        <w:rPr>
          <w:rFonts w:asciiTheme="majorBidi" w:hAnsiTheme="majorBidi" w:cstheme="majorBidi"/>
        </w:rPr>
        <w:t xml:space="preserve"> </w:t>
      </w:r>
      <w:r w:rsidRPr="00172689">
        <w:rPr>
          <w:rFonts w:asciiTheme="majorBidi" w:hAnsiTheme="majorBidi" w:cstheme="majorBidi"/>
          <w:b/>
          <w:bCs/>
        </w:rPr>
        <w:t>(2022</w:t>
      </w:r>
      <w:proofErr w:type="gramStart"/>
      <w:r w:rsidRPr="00172689">
        <w:rPr>
          <w:rFonts w:asciiTheme="majorBidi" w:hAnsiTheme="majorBidi" w:cstheme="majorBidi"/>
          <w:b/>
          <w:bCs/>
        </w:rPr>
        <w:t>).</w:t>
      </w:r>
      <w:r w:rsidRPr="00172689">
        <w:rPr>
          <w:rFonts w:asciiTheme="majorBidi" w:hAnsiTheme="majorBidi" w:cstheme="majorBidi"/>
        </w:rPr>
        <w:t>Pathophysiology</w:t>
      </w:r>
      <w:proofErr w:type="gramEnd"/>
      <w:r w:rsidRPr="00172689">
        <w:rPr>
          <w:rFonts w:asciiTheme="majorBidi" w:hAnsiTheme="majorBidi" w:cstheme="majorBidi"/>
        </w:rPr>
        <w:t xml:space="preserve"> of atherosclerosis. International journal of molecular sciences, 23(6), 3346. </w:t>
      </w:r>
      <w:proofErr w:type="spellStart"/>
      <w:r w:rsidRPr="00172689">
        <w:rPr>
          <w:rFonts w:asciiTheme="majorBidi" w:hAnsiTheme="majorBidi" w:cstheme="majorBidi"/>
        </w:rPr>
        <w:t>doi</w:t>
      </w:r>
      <w:proofErr w:type="spellEnd"/>
      <w:r w:rsidRPr="00172689">
        <w:rPr>
          <w:rFonts w:asciiTheme="majorBidi" w:hAnsiTheme="majorBidi" w:cstheme="majorBidi"/>
        </w:rPr>
        <w:t xml:space="preserve">: </w:t>
      </w:r>
      <w:r w:rsidR="00464587" w:rsidRPr="00172689">
        <w:rPr>
          <w:rFonts w:asciiTheme="majorBidi" w:hAnsiTheme="majorBidi" w:cstheme="majorBidi"/>
        </w:rPr>
        <w:t xml:space="preserve"> </w:t>
      </w:r>
      <w:hyperlink r:id="rId12" w:history="1">
        <w:r w:rsidR="00464587" w:rsidRPr="00172689">
          <w:rPr>
            <w:rStyle w:val="Hyperlink"/>
            <w:rFonts w:asciiTheme="majorBidi" w:hAnsiTheme="majorBidi" w:cstheme="majorBidi"/>
            <w:color w:val="auto"/>
            <w:u w:val="none"/>
          </w:rPr>
          <w:t>https://doi.org/10.3390/ijms 23063346</w:t>
        </w:r>
      </w:hyperlink>
    </w:p>
    <w:p w14:paraId="007E507A" w14:textId="77777777" w:rsidR="003066BB" w:rsidRPr="00172689" w:rsidRDefault="003066BB" w:rsidP="00464587">
      <w:pPr>
        <w:pStyle w:val="a6"/>
        <w:numPr>
          <w:ilvl w:val="0"/>
          <w:numId w:val="33"/>
        </w:numPr>
        <w:spacing w:after="0" w:line="240" w:lineRule="auto"/>
        <w:ind w:left="270"/>
        <w:jc w:val="both"/>
        <w:rPr>
          <w:rFonts w:asciiTheme="majorBidi" w:hAnsiTheme="majorBidi" w:cstheme="majorBidi"/>
          <w:b/>
          <w:bCs/>
        </w:rPr>
      </w:pPr>
      <w:bookmarkStart w:id="6" w:name="_Hlk187766884"/>
      <w:r w:rsidRPr="00172689">
        <w:rPr>
          <w:rFonts w:asciiTheme="majorBidi" w:hAnsiTheme="majorBidi" w:cstheme="majorBidi"/>
          <w:b/>
          <w:bCs/>
          <w:shd w:val="clear" w:color="auto" w:fill="FFFFFF"/>
        </w:rPr>
        <w:t>Hazzard, W.R.</w:t>
      </w:r>
      <w:r w:rsidRPr="00172689">
        <w:rPr>
          <w:rFonts w:asciiTheme="majorBidi" w:hAnsiTheme="majorBidi" w:cstheme="majorBidi"/>
          <w:shd w:val="clear" w:color="auto" w:fill="FFFFFF"/>
        </w:rPr>
        <w:t xml:space="preserve"> </w:t>
      </w:r>
      <w:r w:rsidRPr="00172689">
        <w:rPr>
          <w:rFonts w:asciiTheme="majorBidi" w:hAnsiTheme="majorBidi" w:cstheme="majorBidi"/>
          <w:b/>
          <w:bCs/>
          <w:shd w:val="clear" w:color="auto" w:fill="FFFFFF"/>
        </w:rPr>
        <w:t>(1989).</w:t>
      </w:r>
      <w:r w:rsidRPr="00172689">
        <w:rPr>
          <w:rFonts w:asciiTheme="majorBidi" w:hAnsiTheme="majorBidi" w:cstheme="majorBidi"/>
          <w:shd w:val="clear" w:color="auto" w:fill="FFFFFF"/>
        </w:rPr>
        <w:t xml:space="preserve"> Atherosclerosis and aging: a scenario in flux. </w:t>
      </w:r>
      <w:proofErr w:type="gramStart"/>
      <w:r w:rsidRPr="00172689">
        <w:rPr>
          <w:rFonts w:asciiTheme="majorBidi" w:hAnsiTheme="majorBidi" w:cstheme="majorBidi"/>
          <w:shd w:val="clear" w:color="auto" w:fill="FFFFFF"/>
        </w:rPr>
        <w:t>Am</w:t>
      </w:r>
      <w:proofErr w:type="gramEnd"/>
      <w:r w:rsidRPr="00172689">
        <w:rPr>
          <w:rFonts w:asciiTheme="majorBidi" w:hAnsiTheme="majorBidi" w:cstheme="majorBidi"/>
          <w:shd w:val="clear" w:color="auto" w:fill="FFFFFF"/>
        </w:rPr>
        <w:t xml:space="preserve"> J </w:t>
      </w:r>
      <w:proofErr w:type="spellStart"/>
      <w:r w:rsidRPr="00172689">
        <w:rPr>
          <w:rFonts w:asciiTheme="majorBidi" w:hAnsiTheme="majorBidi" w:cstheme="majorBidi"/>
          <w:shd w:val="clear" w:color="auto" w:fill="FFFFFF"/>
        </w:rPr>
        <w:t>Cardiol</w:t>
      </w:r>
      <w:proofErr w:type="spellEnd"/>
      <w:r w:rsidRPr="00172689">
        <w:rPr>
          <w:rFonts w:asciiTheme="majorBidi" w:hAnsiTheme="majorBidi" w:cstheme="majorBidi"/>
          <w:shd w:val="clear" w:color="auto" w:fill="FFFFFF"/>
        </w:rPr>
        <w:t xml:space="preserve">. May 2;63(16):20H-24H. </w:t>
      </w:r>
      <w:proofErr w:type="spellStart"/>
      <w:r w:rsidRPr="00172689">
        <w:rPr>
          <w:rFonts w:asciiTheme="majorBidi" w:hAnsiTheme="majorBidi" w:cstheme="majorBidi"/>
          <w:shd w:val="clear" w:color="auto" w:fill="FFFFFF"/>
        </w:rPr>
        <w:t>doi</w:t>
      </w:r>
      <w:proofErr w:type="spellEnd"/>
      <w:r w:rsidRPr="00172689">
        <w:rPr>
          <w:rFonts w:asciiTheme="majorBidi" w:hAnsiTheme="majorBidi" w:cstheme="majorBidi"/>
          <w:shd w:val="clear" w:color="auto" w:fill="FFFFFF"/>
        </w:rPr>
        <w:t>: 10.1016/0002-9149(89)90111-2. PMID: 2650520.</w:t>
      </w:r>
    </w:p>
    <w:p w14:paraId="08E2105F" w14:textId="2B447ABE" w:rsidR="003066BB" w:rsidRPr="00172689" w:rsidRDefault="003066BB" w:rsidP="00464587">
      <w:pPr>
        <w:pStyle w:val="a6"/>
        <w:numPr>
          <w:ilvl w:val="0"/>
          <w:numId w:val="33"/>
        </w:numPr>
        <w:spacing w:after="0" w:line="240" w:lineRule="auto"/>
        <w:ind w:left="270"/>
        <w:jc w:val="both"/>
        <w:rPr>
          <w:rFonts w:asciiTheme="majorBidi" w:hAnsiTheme="majorBidi" w:cstheme="majorBidi"/>
          <w:lang w:bidi="ar-EG"/>
        </w:rPr>
      </w:pPr>
      <w:bookmarkStart w:id="7" w:name="_Hlk188724653"/>
      <w:bookmarkEnd w:id="6"/>
      <w:proofErr w:type="spellStart"/>
      <w:r w:rsidRPr="00172689">
        <w:rPr>
          <w:rFonts w:asciiTheme="majorBidi" w:eastAsia="Aptos" w:hAnsiTheme="majorBidi" w:cstheme="majorBidi"/>
          <w:b/>
          <w:bCs/>
        </w:rPr>
        <w:t>Balafa</w:t>
      </w:r>
      <w:proofErr w:type="spellEnd"/>
      <w:r w:rsidRPr="00172689">
        <w:rPr>
          <w:rFonts w:asciiTheme="majorBidi" w:eastAsia="Aptos" w:hAnsiTheme="majorBidi" w:cstheme="majorBidi"/>
          <w:b/>
          <w:bCs/>
        </w:rPr>
        <w:t xml:space="preserve">, O., Fernandez-Fernandez, B., Ortiz, A., </w:t>
      </w:r>
      <w:proofErr w:type="spellStart"/>
      <w:r w:rsidRPr="00172689">
        <w:rPr>
          <w:rFonts w:asciiTheme="majorBidi" w:eastAsia="Aptos" w:hAnsiTheme="majorBidi" w:cstheme="majorBidi"/>
          <w:b/>
          <w:bCs/>
        </w:rPr>
        <w:t>Dounousi</w:t>
      </w:r>
      <w:proofErr w:type="spellEnd"/>
      <w:r w:rsidRPr="00172689">
        <w:rPr>
          <w:rFonts w:asciiTheme="majorBidi" w:eastAsia="Aptos" w:hAnsiTheme="majorBidi" w:cstheme="majorBidi"/>
          <w:b/>
          <w:bCs/>
        </w:rPr>
        <w:t>, E., Ekart, R., Ferro, C.J., et al. (2024).</w:t>
      </w:r>
      <w:r w:rsidRPr="00172689">
        <w:rPr>
          <w:rFonts w:asciiTheme="majorBidi" w:eastAsia="Aptos" w:hAnsiTheme="majorBidi" w:cstheme="majorBidi"/>
        </w:rPr>
        <w:t xml:space="preserve"> Sex disparities in mortality and cardiovascular outcomes in chronic kidney disease. Clin. Kidney J. </w:t>
      </w:r>
      <w:proofErr w:type="gramStart"/>
      <w:r w:rsidRPr="00172689">
        <w:rPr>
          <w:rFonts w:asciiTheme="majorBidi" w:eastAsia="Aptos" w:hAnsiTheme="majorBidi" w:cstheme="majorBidi"/>
        </w:rPr>
        <w:t>17:sfae</w:t>
      </w:r>
      <w:proofErr w:type="gramEnd"/>
      <w:r w:rsidRPr="00172689">
        <w:rPr>
          <w:rFonts w:asciiTheme="majorBidi" w:eastAsia="Aptos" w:hAnsiTheme="majorBidi" w:cstheme="majorBidi"/>
        </w:rPr>
        <w:t xml:space="preserve">044. </w:t>
      </w:r>
      <w:proofErr w:type="spellStart"/>
      <w:r w:rsidRPr="00172689">
        <w:rPr>
          <w:rFonts w:asciiTheme="majorBidi" w:eastAsia="Aptos" w:hAnsiTheme="majorBidi" w:cstheme="majorBidi"/>
        </w:rPr>
        <w:t>doi</w:t>
      </w:r>
      <w:proofErr w:type="spellEnd"/>
      <w:r w:rsidRPr="00172689">
        <w:rPr>
          <w:rFonts w:asciiTheme="majorBidi" w:eastAsia="Aptos" w:hAnsiTheme="majorBidi" w:cstheme="majorBidi"/>
        </w:rPr>
        <w:t>: 10.1093/</w:t>
      </w:r>
      <w:proofErr w:type="spellStart"/>
      <w:r w:rsidRPr="00172689">
        <w:rPr>
          <w:rFonts w:asciiTheme="majorBidi" w:eastAsia="Aptos" w:hAnsiTheme="majorBidi" w:cstheme="majorBidi"/>
        </w:rPr>
        <w:t>ckj</w:t>
      </w:r>
      <w:proofErr w:type="spellEnd"/>
      <w:r w:rsidRPr="00172689">
        <w:rPr>
          <w:rFonts w:asciiTheme="majorBidi" w:eastAsia="Aptos" w:hAnsiTheme="majorBidi" w:cstheme="majorBidi"/>
        </w:rPr>
        <w:t>/sfae0</w:t>
      </w:r>
      <w:r w:rsidR="00464587" w:rsidRPr="00172689">
        <w:rPr>
          <w:rFonts w:asciiTheme="majorBidi" w:eastAsia="Aptos" w:hAnsiTheme="majorBidi" w:cstheme="majorBidi"/>
        </w:rPr>
        <w:t xml:space="preserve"> </w:t>
      </w:r>
      <w:r w:rsidRPr="00172689">
        <w:rPr>
          <w:rFonts w:asciiTheme="majorBidi" w:eastAsia="Aptos" w:hAnsiTheme="majorBidi" w:cstheme="majorBidi"/>
        </w:rPr>
        <w:lastRenderedPageBreak/>
        <w:t>44. [</w:t>
      </w:r>
      <w:hyperlink r:id="rId13" w:tgtFrame="_blank" w:history="1">
        <w:r w:rsidRPr="00172689">
          <w:rPr>
            <w:rStyle w:val="Hyperlink"/>
            <w:rFonts w:asciiTheme="majorBidi" w:eastAsia="Aptos" w:hAnsiTheme="majorBidi" w:cstheme="majorBidi"/>
            <w:color w:val="auto"/>
            <w:u w:val="none"/>
          </w:rPr>
          <w:t>DOI</w:t>
        </w:r>
      </w:hyperlink>
      <w:r w:rsidRPr="00172689">
        <w:rPr>
          <w:rFonts w:asciiTheme="majorBidi" w:eastAsia="Aptos" w:hAnsiTheme="majorBidi" w:cstheme="majorBidi"/>
        </w:rPr>
        <w:t>] [</w:t>
      </w:r>
      <w:hyperlink r:id="rId14" w:history="1">
        <w:r w:rsidRPr="00172689">
          <w:rPr>
            <w:rStyle w:val="Hyperlink"/>
            <w:rFonts w:asciiTheme="majorBidi" w:eastAsia="Aptos" w:hAnsiTheme="majorBidi" w:cstheme="majorBidi"/>
            <w:color w:val="auto"/>
            <w:u w:val="none"/>
          </w:rPr>
          <w:t>PMC free article</w:t>
        </w:r>
      </w:hyperlink>
      <w:r w:rsidRPr="00172689">
        <w:rPr>
          <w:rFonts w:asciiTheme="majorBidi" w:eastAsia="Aptos" w:hAnsiTheme="majorBidi" w:cstheme="majorBidi"/>
        </w:rPr>
        <w:t>] [</w:t>
      </w:r>
      <w:hyperlink r:id="rId15" w:history="1">
        <w:r w:rsidRPr="00172689">
          <w:rPr>
            <w:rStyle w:val="Hyperlink"/>
            <w:rFonts w:asciiTheme="majorBidi" w:eastAsia="Aptos" w:hAnsiTheme="majorBidi" w:cstheme="majorBidi"/>
            <w:color w:val="auto"/>
            <w:u w:val="none"/>
          </w:rPr>
          <w:t>PubMed</w:t>
        </w:r>
      </w:hyperlink>
      <w:r w:rsidRPr="00172689">
        <w:rPr>
          <w:rFonts w:asciiTheme="majorBidi" w:eastAsia="Aptos" w:hAnsiTheme="majorBidi" w:cstheme="majorBidi"/>
        </w:rPr>
        <w:t>] [</w:t>
      </w:r>
      <w:hyperlink r:id="rId16" w:tgtFrame="_blank" w:history="1">
        <w:r w:rsidRPr="00172689">
          <w:rPr>
            <w:rStyle w:val="Hyperlink"/>
            <w:rFonts w:asciiTheme="majorBidi" w:eastAsia="Aptos" w:hAnsiTheme="majorBidi" w:cstheme="majorBidi"/>
            <w:color w:val="auto"/>
            <w:u w:val="none"/>
          </w:rPr>
          <w:t>Google Scholar</w:t>
        </w:r>
      </w:hyperlink>
    </w:p>
    <w:bookmarkEnd w:id="7"/>
    <w:p w14:paraId="639ABAE4" w14:textId="7D25A289" w:rsidR="003066BB" w:rsidRPr="00172689" w:rsidRDefault="003066BB" w:rsidP="00464587">
      <w:pPr>
        <w:pStyle w:val="a6"/>
        <w:numPr>
          <w:ilvl w:val="0"/>
          <w:numId w:val="33"/>
        </w:numPr>
        <w:spacing w:after="0" w:line="240" w:lineRule="auto"/>
        <w:ind w:left="270"/>
        <w:jc w:val="both"/>
        <w:rPr>
          <w:rFonts w:asciiTheme="majorBidi" w:hAnsiTheme="majorBidi" w:cstheme="majorBidi"/>
          <w:lang w:bidi="ar-EG"/>
        </w:rPr>
      </w:pPr>
      <w:proofErr w:type="spellStart"/>
      <w:r w:rsidRPr="00172689">
        <w:rPr>
          <w:rFonts w:asciiTheme="majorBidi" w:hAnsiTheme="majorBidi" w:cstheme="majorBidi"/>
          <w:b/>
          <w:bCs/>
        </w:rPr>
        <w:t>DeWood</w:t>
      </w:r>
      <w:proofErr w:type="spellEnd"/>
      <w:r w:rsidRPr="00172689">
        <w:rPr>
          <w:rFonts w:asciiTheme="majorBidi" w:hAnsiTheme="majorBidi" w:cstheme="majorBidi"/>
          <w:b/>
          <w:bCs/>
        </w:rPr>
        <w:t xml:space="preserve">, M.A., Spores, J., </w:t>
      </w:r>
      <w:proofErr w:type="spellStart"/>
      <w:r w:rsidRPr="00172689">
        <w:rPr>
          <w:rFonts w:asciiTheme="majorBidi" w:hAnsiTheme="majorBidi" w:cstheme="majorBidi"/>
          <w:b/>
          <w:bCs/>
        </w:rPr>
        <w:t>Notske</w:t>
      </w:r>
      <w:proofErr w:type="spellEnd"/>
      <w:r w:rsidRPr="00172689">
        <w:rPr>
          <w:rFonts w:asciiTheme="majorBidi" w:hAnsiTheme="majorBidi" w:cstheme="majorBidi"/>
          <w:b/>
          <w:bCs/>
        </w:rPr>
        <w:t>, R. et al. (2022).</w:t>
      </w:r>
      <w:r w:rsidRPr="00172689">
        <w:rPr>
          <w:rFonts w:asciiTheme="majorBidi" w:hAnsiTheme="majorBidi" w:cstheme="majorBidi"/>
        </w:rPr>
        <w:t xml:space="preserve"> Prevalence of total coronary occlusion during the early hours of transmural myocardial infarction. N Engl J Med. </w:t>
      </w:r>
      <w:proofErr w:type="gramStart"/>
      <w:r w:rsidRPr="00172689">
        <w:rPr>
          <w:rFonts w:asciiTheme="majorBidi" w:hAnsiTheme="majorBidi" w:cstheme="majorBidi"/>
        </w:rPr>
        <w:t>1980;303:897</w:t>
      </w:r>
      <w:proofErr w:type="gramEnd"/>
      <w:r w:rsidRPr="00172689">
        <w:rPr>
          <w:rFonts w:asciiTheme="majorBidi" w:hAnsiTheme="majorBidi" w:cstheme="majorBidi"/>
        </w:rPr>
        <w:t>–902. doi:10.105</w:t>
      </w:r>
      <w:r w:rsidR="00464587" w:rsidRPr="00172689">
        <w:rPr>
          <w:rFonts w:asciiTheme="majorBidi" w:hAnsiTheme="majorBidi" w:cstheme="majorBidi"/>
        </w:rPr>
        <w:t xml:space="preserve"> </w:t>
      </w:r>
      <w:r w:rsidRPr="00172689">
        <w:rPr>
          <w:rFonts w:asciiTheme="majorBidi" w:hAnsiTheme="majorBidi" w:cstheme="majorBidi"/>
        </w:rPr>
        <w:t>6/NEJM198010163031601</w:t>
      </w:r>
    </w:p>
    <w:p w14:paraId="4200B2E1" w14:textId="2BB57481" w:rsidR="003066BB" w:rsidRPr="00172689" w:rsidRDefault="003066BB" w:rsidP="00464587">
      <w:pPr>
        <w:pStyle w:val="a6"/>
        <w:numPr>
          <w:ilvl w:val="0"/>
          <w:numId w:val="33"/>
        </w:numPr>
        <w:spacing w:after="0" w:line="240" w:lineRule="auto"/>
        <w:ind w:left="270"/>
        <w:jc w:val="both"/>
        <w:rPr>
          <w:rFonts w:asciiTheme="majorBidi" w:hAnsiTheme="majorBidi" w:cstheme="majorBidi"/>
          <w:b/>
          <w:bCs/>
        </w:rPr>
      </w:pPr>
      <w:r w:rsidRPr="00172689">
        <w:rPr>
          <w:rFonts w:asciiTheme="majorBidi" w:hAnsiTheme="majorBidi" w:cstheme="majorBidi"/>
          <w:b/>
          <w:bCs/>
        </w:rPr>
        <w:t xml:space="preserve">Tsao, C.W. Aday, A.W. Almarzooq, Z.I. et al. (2022). </w:t>
      </w:r>
      <w:r w:rsidRPr="00172689">
        <w:rPr>
          <w:rFonts w:asciiTheme="majorBidi" w:hAnsiTheme="majorBidi" w:cstheme="majorBidi"/>
        </w:rPr>
        <w:t>Heart disease and stroke statistics-update: a report from the American heart association. Circulation,</w:t>
      </w:r>
      <w:r w:rsidR="00464587" w:rsidRPr="00172689">
        <w:rPr>
          <w:rFonts w:asciiTheme="majorBidi" w:hAnsiTheme="majorBidi" w:cstheme="majorBidi"/>
        </w:rPr>
        <w:t xml:space="preserve"> </w:t>
      </w:r>
      <w:r w:rsidRPr="00172689">
        <w:rPr>
          <w:rFonts w:asciiTheme="majorBidi" w:hAnsiTheme="majorBidi" w:cstheme="majorBidi"/>
        </w:rPr>
        <w:t>145(8):153–639.</w:t>
      </w:r>
      <w:r w:rsidRPr="00172689">
        <w:rPr>
          <w:rFonts w:asciiTheme="majorBidi" w:hAnsiTheme="majorBidi" w:cstheme="majorBidi"/>
          <w:b/>
          <w:bCs/>
        </w:rPr>
        <w:t xml:space="preserve">Doi: </w:t>
      </w:r>
      <w:hyperlink r:id="rId17" w:history="1">
        <w:r w:rsidR="00464587" w:rsidRPr="00172689">
          <w:rPr>
            <w:rStyle w:val="Hyperlink"/>
            <w:rFonts w:asciiTheme="majorBidi" w:hAnsiTheme="majorBidi" w:cstheme="majorBidi"/>
            <w:color w:val="auto"/>
            <w:u w:val="none"/>
          </w:rPr>
          <w:t>https://doi.o</w:t>
        </w:r>
      </w:hyperlink>
      <w:r w:rsidR="00464587" w:rsidRPr="00172689">
        <w:rPr>
          <w:rFonts w:asciiTheme="majorBidi" w:hAnsiTheme="majorBidi" w:cstheme="majorBidi"/>
        </w:rPr>
        <w:t xml:space="preserve"> </w:t>
      </w:r>
      <w:proofErr w:type="spellStart"/>
      <w:r w:rsidRPr="00172689">
        <w:rPr>
          <w:rFonts w:asciiTheme="majorBidi" w:hAnsiTheme="majorBidi" w:cstheme="majorBidi"/>
        </w:rPr>
        <w:t>rg</w:t>
      </w:r>
      <w:proofErr w:type="spellEnd"/>
      <w:r w:rsidRPr="00172689">
        <w:rPr>
          <w:rFonts w:asciiTheme="majorBidi" w:hAnsiTheme="majorBidi" w:cstheme="majorBidi"/>
        </w:rPr>
        <w:t>/10.1161/CIR.0b013e31823ac04</w:t>
      </w:r>
    </w:p>
    <w:p w14:paraId="2FDB2F11" w14:textId="0CEEE07E" w:rsidR="003066BB" w:rsidRPr="00172689" w:rsidRDefault="003066BB" w:rsidP="00464587">
      <w:pPr>
        <w:pStyle w:val="a6"/>
        <w:numPr>
          <w:ilvl w:val="0"/>
          <w:numId w:val="33"/>
        </w:numPr>
        <w:spacing w:after="0" w:line="240" w:lineRule="auto"/>
        <w:ind w:left="270"/>
        <w:jc w:val="both"/>
        <w:rPr>
          <w:rFonts w:asciiTheme="majorBidi" w:hAnsiTheme="majorBidi" w:cstheme="majorBidi"/>
          <w:b/>
          <w:bCs/>
        </w:rPr>
      </w:pPr>
      <w:r w:rsidRPr="00172689">
        <w:rPr>
          <w:rFonts w:asciiTheme="majorBidi" w:hAnsiTheme="majorBidi" w:cstheme="majorBidi"/>
          <w:b/>
          <w:bCs/>
        </w:rPr>
        <w:t>Byrne, R.A. Rossello, X. Coughlan, J.J. Barbato, E. Berry, C. Chieffo, A. et al. (2023).</w:t>
      </w:r>
      <w:r w:rsidRPr="00172689">
        <w:rPr>
          <w:rFonts w:asciiTheme="majorBidi" w:hAnsiTheme="majorBidi" w:cstheme="majorBidi"/>
        </w:rPr>
        <w:t xml:space="preserve"> ESC Scientific Document Group. 2023 ESC Guidelines for the management of acute coronary syndromes. Eur. Heart </w:t>
      </w:r>
      <w:proofErr w:type="gramStart"/>
      <w:r w:rsidRPr="00172689">
        <w:rPr>
          <w:rFonts w:asciiTheme="majorBidi" w:hAnsiTheme="majorBidi" w:cstheme="majorBidi"/>
        </w:rPr>
        <w:t>J.;44:3720</w:t>
      </w:r>
      <w:proofErr w:type="gramEnd"/>
      <w:r w:rsidRPr="00172689">
        <w:rPr>
          <w:rFonts w:asciiTheme="majorBidi" w:hAnsiTheme="majorBidi" w:cstheme="majorBidi"/>
        </w:rPr>
        <w:t xml:space="preserve">–3826. </w:t>
      </w:r>
      <w:proofErr w:type="spellStart"/>
      <w:r w:rsidRPr="00172689">
        <w:rPr>
          <w:rFonts w:asciiTheme="majorBidi" w:hAnsiTheme="majorBidi" w:cstheme="majorBidi"/>
        </w:rPr>
        <w:t>doi</w:t>
      </w:r>
      <w:proofErr w:type="spellEnd"/>
      <w:r w:rsidRPr="00172689">
        <w:rPr>
          <w:rFonts w:asciiTheme="majorBidi" w:hAnsiTheme="majorBidi" w:cstheme="majorBidi"/>
        </w:rPr>
        <w:t>: 10.1093/</w:t>
      </w:r>
      <w:proofErr w:type="spellStart"/>
      <w:r w:rsidRPr="00172689">
        <w:rPr>
          <w:rFonts w:asciiTheme="majorBidi" w:hAnsiTheme="majorBidi" w:cstheme="majorBidi"/>
        </w:rPr>
        <w:t>eurheartj</w:t>
      </w:r>
      <w:proofErr w:type="spellEnd"/>
      <w:r w:rsidRPr="00172689">
        <w:rPr>
          <w:rFonts w:asciiTheme="majorBidi" w:hAnsiTheme="majorBidi" w:cstheme="majorBidi"/>
        </w:rPr>
        <w:t xml:space="preserve">/ehad191. </w:t>
      </w:r>
    </w:p>
    <w:p w14:paraId="06A9640A" w14:textId="411CD4E5" w:rsidR="003066BB" w:rsidRPr="00172689" w:rsidRDefault="003066BB" w:rsidP="00464587">
      <w:pPr>
        <w:pStyle w:val="a6"/>
        <w:numPr>
          <w:ilvl w:val="0"/>
          <w:numId w:val="33"/>
        </w:numPr>
        <w:spacing w:after="0" w:line="240" w:lineRule="auto"/>
        <w:ind w:left="270"/>
        <w:jc w:val="both"/>
        <w:rPr>
          <w:rFonts w:asciiTheme="majorBidi" w:hAnsiTheme="majorBidi" w:cstheme="majorBidi"/>
          <w:b/>
          <w:bCs/>
        </w:rPr>
      </w:pPr>
      <w:r w:rsidRPr="00172689">
        <w:rPr>
          <w:rFonts w:asciiTheme="majorBidi" w:hAnsiTheme="majorBidi" w:cstheme="majorBidi"/>
          <w:b/>
          <w:bCs/>
        </w:rPr>
        <w:t> </w:t>
      </w:r>
      <w:bookmarkStart w:id="8" w:name="_Hlk187701223"/>
      <w:r w:rsidRPr="00172689">
        <w:rPr>
          <w:rFonts w:asciiTheme="majorBidi" w:hAnsiTheme="majorBidi" w:cstheme="majorBidi"/>
          <w:b/>
          <w:bCs/>
        </w:rPr>
        <w:t xml:space="preserve">Bhatt, DL., </w:t>
      </w:r>
      <w:bookmarkEnd w:id="8"/>
      <w:r w:rsidRPr="00172689">
        <w:rPr>
          <w:rFonts w:asciiTheme="majorBidi" w:hAnsiTheme="majorBidi" w:cstheme="majorBidi"/>
          <w:b/>
          <w:bCs/>
        </w:rPr>
        <w:t>Lopes, RD., Harrington, RA. (2022).</w:t>
      </w:r>
      <w:r w:rsidRPr="00172689">
        <w:rPr>
          <w:rFonts w:asciiTheme="majorBidi" w:hAnsiTheme="majorBidi" w:cstheme="majorBidi"/>
        </w:rPr>
        <w:t xml:space="preserve"> Diagnosis and management of acute coronary </w:t>
      </w:r>
      <w:proofErr w:type="spellStart"/>
      <w:proofErr w:type="gramStart"/>
      <w:r w:rsidRPr="00172689">
        <w:rPr>
          <w:rFonts w:asciiTheme="majorBidi" w:hAnsiTheme="majorBidi" w:cstheme="majorBidi"/>
        </w:rPr>
        <w:t>syndromes:A</w:t>
      </w:r>
      <w:proofErr w:type="spellEnd"/>
      <w:proofErr w:type="gramEnd"/>
      <w:r w:rsidRPr="00172689">
        <w:rPr>
          <w:rFonts w:asciiTheme="majorBidi" w:hAnsiTheme="majorBidi" w:cstheme="majorBidi"/>
        </w:rPr>
        <w:t xml:space="preserve"> review. JAMA </w:t>
      </w:r>
      <w:proofErr w:type="gramStart"/>
      <w:r w:rsidRPr="00172689">
        <w:rPr>
          <w:rFonts w:asciiTheme="majorBidi" w:hAnsiTheme="majorBidi" w:cstheme="majorBidi"/>
        </w:rPr>
        <w:t>2022;327:662</w:t>
      </w:r>
      <w:proofErr w:type="gramEnd"/>
      <w:r w:rsidRPr="00172689">
        <w:rPr>
          <w:rFonts w:asciiTheme="majorBidi" w:hAnsiTheme="majorBidi" w:cstheme="majorBidi"/>
        </w:rPr>
        <w:t>–75. doi:10.1001/jam</w:t>
      </w:r>
      <w:r w:rsidR="00464587" w:rsidRPr="00172689">
        <w:rPr>
          <w:rFonts w:asciiTheme="majorBidi" w:hAnsiTheme="majorBidi" w:cstheme="majorBidi"/>
        </w:rPr>
        <w:t xml:space="preserve"> </w:t>
      </w:r>
      <w:r w:rsidRPr="00172689">
        <w:rPr>
          <w:rFonts w:asciiTheme="majorBidi" w:hAnsiTheme="majorBidi" w:cstheme="majorBidi"/>
        </w:rPr>
        <w:t>a.2022.0358</w:t>
      </w:r>
    </w:p>
    <w:p w14:paraId="2B6F8456" w14:textId="3BAC3590" w:rsidR="003066BB" w:rsidRPr="00172689" w:rsidRDefault="003066BB" w:rsidP="00464587">
      <w:pPr>
        <w:pStyle w:val="a6"/>
        <w:numPr>
          <w:ilvl w:val="0"/>
          <w:numId w:val="33"/>
        </w:numPr>
        <w:spacing w:after="0" w:line="240" w:lineRule="auto"/>
        <w:ind w:left="270"/>
        <w:jc w:val="both"/>
        <w:rPr>
          <w:rFonts w:asciiTheme="majorBidi" w:hAnsiTheme="majorBidi" w:cstheme="majorBidi"/>
        </w:rPr>
      </w:pPr>
      <w:r w:rsidRPr="00172689">
        <w:rPr>
          <w:rFonts w:asciiTheme="majorBidi" w:hAnsiTheme="majorBidi" w:cstheme="majorBidi"/>
          <w:b/>
          <w:bCs/>
        </w:rPr>
        <w:t xml:space="preserve">Drugan, T., </w:t>
      </w:r>
      <w:hyperlink r:id="rId18" w:history="1">
        <w:r w:rsidRPr="00172689">
          <w:rPr>
            <w:rStyle w:val="Hyperlink"/>
            <w:rFonts w:asciiTheme="majorBidi" w:hAnsiTheme="majorBidi" w:cstheme="majorBidi"/>
            <w:b/>
            <w:bCs/>
            <w:color w:val="auto"/>
            <w:u w:val="none"/>
          </w:rPr>
          <w:t>lLeucuța</w:t>
        </w:r>
      </w:hyperlink>
      <w:r w:rsidRPr="00172689">
        <w:rPr>
          <w:rFonts w:asciiTheme="majorBidi" w:hAnsiTheme="majorBidi" w:cstheme="majorBidi"/>
          <w:b/>
          <w:bCs/>
        </w:rPr>
        <w:t xml:space="preserve">, D. (2024). </w:t>
      </w:r>
      <w:r w:rsidRPr="00172689">
        <w:rPr>
          <w:rFonts w:asciiTheme="majorBidi" w:hAnsiTheme="majorBidi" w:cstheme="majorBidi"/>
        </w:rPr>
        <w:t xml:space="preserve">Assessing Novel Biomarkers for Personalized </w:t>
      </w:r>
      <w:proofErr w:type="spellStart"/>
      <w:r w:rsidRPr="00172689">
        <w:rPr>
          <w:rFonts w:asciiTheme="majorBidi" w:hAnsiTheme="majorBidi" w:cstheme="majorBidi"/>
        </w:rPr>
        <w:t>Medicine.Reaserch</w:t>
      </w:r>
      <w:proofErr w:type="spellEnd"/>
      <w:r w:rsidRPr="00172689">
        <w:rPr>
          <w:rFonts w:asciiTheme="majorBidi" w:hAnsiTheme="majorBidi" w:cstheme="majorBidi"/>
        </w:rPr>
        <w:t xml:space="preserve"> gate,14(6):587. Doi: </w:t>
      </w:r>
      <w:hyperlink r:id="rId19" w:history="1">
        <w:r w:rsidR="00464587" w:rsidRPr="00172689">
          <w:rPr>
            <w:rStyle w:val="Hyperlink"/>
            <w:rFonts w:asciiTheme="majorBidi" w:hAnsiTheme="majorBidi" w:cstheme="majorBidi"/>
            <w:color w:val="auto"/>
            <w:u w:val="none"/>
          </w:rPr>
          <w:t>https://doi.org/</w:t>
        </w:r>
      </w:hyperlink>
      <w:r w:rsidR="00464587" w:rsidRPr="00172689">
        <w:rPr>
          <w:rFonts w:asciiTheme="majorBidi" w:hAnsiTheme="majorBidi" w:cstheme="majorBidi"/>
        </w:rPr>
        <w:t xml:space="preserve"> </w:t>
      </w:r>
      <w:r w:rsidRPr="00172689">
        <w:rPr>
          <w:rFonts w:asciiTheme="majorBidi" w:hAnsiTheme="majorBidi" w:cstheme="majorBidi"/>
        </w:rPr>
        <w:t>10.3390/diagnostics14060587</w:t>
      </w:r>
    </w:p>
    <w:p w14:paraId="7034B3A0" w14:textId="1F7C8600" w:rsidR="003066BB" w:rsidRPr="00172689" w:rsidRDefault="003066BB" w:rsidP="00464587">
      <w:pPr>
        <w:pStyle w:val="a6"/>
        <w:numPr>
          <w:ilvl w:val="0"/>
          <w:numId w:val="33"/>
        </w:numPr>
        <w:spacing w:after="0" w:line="240" w:lineRule="auto"/>
        <w:ind w:left="270"/>
        <w:jc w:val="both"/>
        <w:rPr>
          <w:rFonts w:asciiTheme="majorBidi" w:hAnsiTheme="majorBidi" w:cstheme="majorBidi"/>
        </w:rPr>
      </w:pPr>
      <w:bookmarkStart w:id="9" w:name="_Hlk187789759"/>
      <w:r w:rsidRPr="00172689">
        <w:rPr>
          <w:rFonts w:asciiTheme="majorBidi" w:hAnsiTheme="majorBidi" w:cstheme="majorBidi"/>
          <w:b/>
          <w:bCs/>
        </w:rPr>
        <w:t xml:space="preserve">Balagopal, </w:t>
      </w:r>
      <w:bookmarkEnd w:id="9"/>
      <w:r w:rsidRPr="00172689">
        <w:rPr>
          <w:rFonts w:asciiTheme="majorBidi" w:hAnsiTheme="majorBidi" w:cstheme="majorBidi"/>
          <w:b/>
          <w:bCs/>
        </w:rPr>
        <w:t>P.B., de Ferranti, S.D., Cook, S., Daniels, S.R., Gidding, S.S., Hayman, L.L. et al.</w:t>
      </w:r>
      <w:r w:rsidRPr="00172689">
        <w:rPr>
          <w:rFonts w:asciiTheme="majorBidi" w:hAnsiTheme="majorBidi" w:cstheme="majorBidi"/>
        </w:rPr>
        <w:t xml:space="preserve"> </w:t>
      </w:r>
      <w:r w:rsidRPr="00172689">
        <w:rPr>
          <w:rFonts w:asciiTheme="majorBidi" w:hAnsiTheme="majorBidi" w:cstheme="majorBidi"/>
          <w:b/>
          <w:bCs/>
        </w:rPr>
        <w:t>(2011)</w:t>
      </w:r>
      <w:r w:rsidRPr="00172689">
        <w:rPr>
          <w:rFonts w:asciiTheme="majorBidi" w:hAnsiTheme="majorBidi" w:cstheme="majorBidi"/>
        </w:rPr>
        <w:t xml:space="preserve">. Nontraditional predisposing factors and biomarkers for cardiovascular disease: mechanistic, research, and clinical considerations for youth: a scientific statement from the American Heart </w:t>
      </w:r>
      <w:proofErr w:type="spellStart"/>
      <w:r w:rsidRPr="00172689">
        <w:rPr>
          <w:rFonts w:asciiTheme="majorBidi" w:hAnsiTheme="majorBidi" w:cstheme="majorBidi"/>
        </w:rPr>
        <w:t>AssociationCirculation</w:t>
      </w:r>
      <w:proofErr w:type="spellEnd"/>
      <w:r w:rsidRPr="00172689">
        <w:rPr>
          <w:rFonts w:asciiTheme="majorBidi" w:hAnsiTheme="majorBidi" w:cstheme="majorBidi"/>
        </w:rPr>
        <w:t>, 123, pp. 2749-2769</w:t>
      </w:r>
      <w:r w:rsidRPr="00172689">
        <w:rPr>
          <w:rFonts w:asciiTheme="majorBidi" w:hAnsiTheme="majorBidi" w:cstheme="majorBidi"/>
          <w:b/>
          <w:bCs/>
        </w:rPr>
        <w:t xml:space="preserve">. </w:t>
      </w:r>
      <w:r w:rsidRPr="00172689">
        <w:rPr>
          <w:rFonts w:asciiTheme="majorBidi" w:hAnsiTheme="majorBidi" w:cstheme="majorBidi"/>
        </w:rPr>
        <w:t xml:space="preserve">Doi: </w:t>
      </w:r>
      <w:hyperlink r:id="rId20" w:history="1">
        <w:r w:rsidR="00464587" w:rsidRPr="00172689">
          <w:rPr>
            <w:rStyle w:val="Hyperlink"/>
            <w:rFonts w:asciiTheme="majorBidi" w:hAnsiTheme="majorBidi" w:cstheme="majorBidi"/>
            <w:color w:val="auto"/>
            <w:u w:val="none"/>
          </w:rPr>
          <w:t>https://doi.org/</w:t>
        </w:r>
      </w:hyperlink>
      <w:r w:rsidR="00464587" w:rsidRPr="00172689">
        <w:rPr>
          <w:rFonts w:asciiTheme="majorBidi" w:hAnsiTheme="majorBidi" w:cstheme="majorBidi"/>
        </w:rPr>
        <w:t xml:space="preserve"> </w:t>
      </w:r>
      <w:r w:rsidRPr="00172689">
        <w:rPr>
          <w:rFonts w:asciiTheme="majorBidi" w:hAnsiTheme="majorBidi" w:cstheme="majorBidi"/>
        </w:rPr>
        <w:t>10.1161/CIR.0b013e31821c7c64.</w:t>
      </w:r>
    </w:p>
    <w:p w14:paraId="30DBFFE8" w14:textId="31209D34" w:rsidR="003066BB" w:rsidRPr="00172689" w:rsidRDefault="003066BB" w:rsidP="00464587">
      <w:pPr>
        <w:pStyle w:val="a6"/>
        <w:numPr>
          <w:ilvl w:val="0"/>
          <w:numId w:val="33"/>
        </w:numPr>
        <w:spacing w:after="0" w:line="240" w:lineRule="auto"/>
        <w:ind w:left="270"/>
        <w:jc w:val="both"/>
        <w:rPr>
          <w:rFonts w:asciiTheme="majorBidi" w:hAnsiTheme="majorBidi" w:cstheme="majorBidi"/>
          <w:b/>
          <w:bCs/>
        </w:rPr>
      </w:pPr>
      <w:bookmarkStart w:id="10" w:name="_Hlk187789615"/>
      <w:r w:rsidRPr="00172689">
        <w:rPr>
          <w:rFonts w:asciiTheme="majorBidi" w:hAnsiTheme="majorBidi" w:cstheme="majorBidi"/>
          <w:b/>
          <w:bCs/>
        </w:rPr>
        <w:t>Andersson, C., Vasan, R.S.</w:t>
      </w:r>
      <w:bookmarkEnd w:id="10"/>
      <w:r w:rsidRPr="00172689">
        <w:rPr>
          <w:rFonts w:asciiTheme="majorBidi" w:hAnsiTheme="majorBidi" w:cstheme="majorBidi"/>
          <w:b/>
          <w:bCs/>
        </w:rPr>
        <w:t>(2018).</w:t>
      </w:r>
      <w:r w:rsidRPr="00172689">
        <w:rPr>
          <w:rFonts w:asciiTheme="majorBidi" w:hAnsiTheme="majorBidi" w:cstheme="majorBidi"/>
        </w:rPr>
        <w:t xml:space="preserve">Epidemiology of cardiovascular disease in young </w:t>
      </w:r>
      <w:proofErr w:type="spellStart"/>
      <w:r w:rsidRPr="00172689">
        <w:rPr>
          <w:rFonts w:asciiTheme="majorBidi" w:hAnsiTheme="majorBidi" w:cstheme="majorBidi"/>
        </w:rPr>
        <w:t>individualsNat</w:t>
      </w:r>
      <w:proofErr w:type="spellEnd"/>
      <w:r w:rsidRPr="00172689">
        <w:rPr>
          <w:rFonts w:asciiTheme="majorBidi" w:hAnsiTheme="majorBidi" w:cstheme="majorBidi"/>
        </w:rPr>
        <w:t xml:space="preserve"> Rev </w:t>
      </w:r>
      <w:proofErr w:type="spellStart"/>
      <w:r w:rsidRPr="00172689">
        <w:rPr>
          <w:rFonts w:asciiTheme="majorBidi" w:hAnsiTheme="majorBidi" w:cstheme="majorBidi"/>
        </w:rPr>
        <w:t>Cardiol</w:t>
      </w:r>
      <w:proofErr w:type="spellEnd"/>
      <w:r w:rsidRPr="00172689">
        <w:rPr>
          <w:rFonts w:asciiTheme="majorBidi" w:hAnsiTheme="majorBidi" w:cstheme="majorBidi"/>
        </w:rPr>
        <w:t>, 15,pp. 230-240</w:t>
      </w:r>
      <w:r w:rsidRPr="00172689">
        <w:rPr>
          <w:rFonts w:asciiTheme="majorBidi" w:hAnsiTheme="majorBidi" w:cstheme="majorBidi"/>
          <w:b/>
          <w:bCs/>
        </w:rPr>
        <w:t>.Doi:</w:t>
      </w:r>
      <w:r w:rsidRPr="00172689">
        <w:rPr>
          <w:rFonts w:asciiTheme="majorBidi" w:hAnsiTheme="majorBidi" w:cstheme="majorBidi"/>
          <w:shd w:val="clear" w:color="auto" w:fill="FFFFFF"/>
        </w:rPr>
        <w:t xml:space="preserve"> </w:t>
      </w:r>
      <w:hyperlink r:id="rId21" w:history="1">
        <w:r w:rsidR="00464587" w:rsidRPr="00172689">
          <w:rPr>
            <w:rStyle w:val="Hyperlink"/>
            <w:rFonts w:asciiTheme="majorBidi" w:hAnsiTheme="majorBidi" w:cstheme="majorBidi"/>
            <w:color w:val="auto"/>
            <w:u w:val="none"/>
            <w:shd w:val="clear" w:color="auto" w:fill="FFFFFF"/>
          </w:rPr>
          <w:t>https://doi.org/10.103 8/nrcardio.2017.154</w:t>
        </w:r>
      </w:hyperlink>
    </w:p>
    <w:p w14:paraId="02F527A6" w14:textId="77777777" w:rsidR="003066BB" w:rsidRPr="00172689" w:rsidRDefault="003066BB" w:rsidP="00464587">
      <w:pPr>
        <w:pStyle w:val="a6"/>
        <w:numPr>
          <w:ilvl w:val="0"/>
          <w:numId w:val="33"/>
        </w:numPr>
        <w:spacing w:after="0" w:line="240" w:lineRule="auto"/>
        <w:ind w:left="270"/>
        <w:jc w:val="both"/>
        <w:rPr>
          <w:rFonts w:asciiTheme="majorBidi" w:hAnsiTheme="majorBidi" w:cstheme="majorBidi"/>
          <w:b/>
          <w:bCs/>
        </w:rPr>
      </w:pPr>
      <w:bookmarkStart w:id="11" w:name="_Hlk188132332"/>
      <w:r w:rsidRPr="00172689">
        <w:rPr>
          <w:rFonts w:asciiTheme="majorBidi" w:hAnsiTheme="majorBidi" w:cstheme="majorBidi"/>
          <w:b/>
          <w:bCs/>
        </w:rPr>
        <w:t xml:space="preserve">Elias-Lopez, D., </w:t>
      </w:r>
      <w:bookmarkEnd w:id="11"/>
      <w:proofErr w:type="spellStart"/>
      <w:r w:rsidRPr="00172689">
        <w:rPr>
          <w:rFonts w:asciiTheme="majorBidi" w:hAnsiTheme="majorBidi" w:cstheme="majorBidi"/>
          <w:b/>
          <w:bCs/>
        </w:rPr>
        <w:t>Wadstrom</w:t>
      </w:r>
      <w:proofErr w:type="spellEnd"/>
      <w:r w:rsidRPr="00172689">
        <w:rPr>
          <w:rFonts w:asciiTheme="majorBidi" w:hAnsiTheme="majorBidi" w:cstheme="majorBidi"/>
          <w:b/>
          <w:bCs/>
        </w:rPr>
        <w:t xml:space="preserve">, BN., Vedel-Krogh, S., Kobylecki, CJ., Nordestgaard, </w:t>
      </w:r>
      <w:proofErr w:type="gramStart"/>
      <w:r w:rsidRPr="00172689">
        <w:rPr>
          <w:rFonts w:asciiTheme="majorBidi" w:hAnsiTheme="majorBidi" w:cstheme="majorBidi"/>
          <w:b/>
          <w:bCs/>
        </w:rPr>
        <w:t>BG.(</w:t>
      </w:r>
      <w:proofErr w:type="gramEnd"/>
      <w:r w:rsidRPr="00172689">
        <w:rPr>
          <w:rFonts w:asciiTheme="majorBidi" w:hAnsiTheme="majorBidi" w:cstheme="majorBidi"/>
          <w:b/>
          <w:bCs/>
        </w:rPr>
        <w:t xml:space="preserve">2024). </w:t>
      </w:r>
      <w:r w:rsidRPr="00172689">
        <w:rPr>
          <w:rFonts w:asciiTheme="majorBidi" w:hAnsiTheme="majorBidi" w:cstheme="majorBidi"/>
        </w:rPr>
        <w:t xml:space="preserve">Impact of remnant cholesterol on Cardiovascular Risk in Diabetes. Curr Diab Rep,24(12):290–300. </w:t>
      </w:r>
      <w:proofErr w:type="spellStart"/>
      <w:proofErr w:type="gramStart"/>
      <w:r w:rsidRPr="00172689">
        <w:rPr>
          <w:rFonts w:asciiTheme="majorBidi" w:hAnsiTheme="majorBidi" w:cstheme="majorBidi"/>
        </w:rPr>
        <w:t>DOI</w:t>
      </w:r>
      <w:r w:rsidRPr="00172689">
        <w:rPr>
          <w:rStyle w:val="c-bibliographic-informationvalue"/>
          <w:rFonts w:asciiTheme="majorBidi" w:eastAsiaTheme="majorEastAsia" w:hAnsiTheme="majorBidi" w:cstheme="majorBidi"/>
        </w:rPr>
        <w:t>:https</w:t>
      </w:r>
      <w:proofErr w:type="spellEnd"/>
      <w:r w:rsidRPr="00172689">
        <w:rPr>
          <w:rStyle w:val="c-bibliographic-informationvalue"/>
          <w:rFonts w:asciiTheme="majorBidi" w:eastAsiaTheme="majorEastAsia" w:hAnsiTheme="majorBidi" w:cstheme="majorBidi"/>
        </w:rPr>
        <w:t>://doi.org/10.1007/s11892-024-01555-1</w:t>
      </w:r>
      <w:proofErr w:type="gramEnd"/>
    </w:p>
    <w:p w14:paraId="11FEBFE8" w14:textId="6F7964EF" w:rsidR="003066BB" w:rsidRPr="00172689" w:rsidRDefault="003066BB" w:rsidP="00464587">
      <w:pPr>
        <w:pStyle w:val="a6"/>
        <w:numPr>
          <w:ilvl w:val="0"/>
          <w:numId w:val="33"/>
        </w:numPr>
        <w:spacing w:after="0" w:line="240" w:lineRule="auto"/>
        <w:ind w:left="270"/>
        <w:jc w:val="both"/>
        <w:rPr>
          <w:rFonts w:asciiTheme="majorBidi" w:hAnsiTheme="majorBidi" w:cstheme="majorBidi"/>
        </w:rPr>
      </w:pPr>
      <w:bookmarkStart w:id="12" w:name="_Hlk185797141"/>
      <w:r w:rsidRPr="00172689">
        <w:rPr>
          <w:rFonts w:asciiTheme="majorBidi" w:hAnsiTheme="majorBidi" w:cstheme="majorBidi"/>
          <w:b/>
          <w:bCs/>
        </w:rPr>
        <w:t xml:space="preserve">Hirano, KI., </w:t>
      </w:r>
      <w:bookmarkEnd w:id="12"/>
      <w:r w:rsidRPr="00172689">
        <w:rPr>
          <w:rFonts w:asciiTheme="majorBidi" w:hAnsiTheme="majorBidi" w:cstheme="majorBidi"/>
          <w:b/>
          <w:bCs/>
        </w:rPr>
        <w:t xml:space="preserve">Miyauchi, H., Nakano, Y., Kawaguchi, Y., Okamura, S., Nishimura, Y., </w:t>
      </w:r>
      <w:proofErr w:type="gramStart"/>
      <w:r w:rsidRPr="00172689">
        <w:rPr>
          <w:rFonts w:asciiTheme="majorBidi" w:hAnsiTheme="majorBidi" w:cstheme="majorBidi"/>
          <w:b/>
          <w:bCs/>
        </w:rPr>
        <w:t>et al.(</w:t>
      </w:r>
      <w:proofErr w:type="gramEnd"/>
      <w:r w:rsidRPr="00172689">
        <w:rPr>
          <w:rFonts w:asciiTheme="majorBidi" w:hAnsiTheme="majorBidi" w:cstheme="majorBidi"/>
          <w:b/>
          <w:bCs/>
        </w:rPr>
        <w:t xml:space="preserve">2023).  </w:t>
      </w:r>
      <w:r w:rsidRPr="00172689">
        <w:rPr>
          <w:rFonts w:asciiTheme="majorBidi" w:hAnsiTheme="majorBidi" w:cstheme="majorBidi"/>
        </w:rPr>
        <w:t xml:space="preserve">Overall survival rate of patients with triglyceride deposit </w:t>
      </w:r>
      <w:proofErr w:type="spellStart"/>
      <w:r w:rsidRPr="00172689">
        <w:rPr>
          <w:rFonts w:asciiTheme="majorBidi" w:hAnsiTheme="majorBidi" w:cstheme="majorBidi"/>
        </w:rPr>
        <w:t>cardiomyovasculopathy</w:t>
      </w:r>
      <w:proofErr w:type="spellEnd"/>
      <w:r w:rsidRPr="00172689">
        <w:rPr>
          <w:rFonts w:asciiTheme="majorBidi" w:hAnsiTheme="majorBidi" w:cstheme="majorBidi"/>
        </w:rPr>
        <w:t>. JACC Adv ,</w:t>
      </w:r>
      <w:proofErr w:type="gramStart"/>
      <w:r w:rsidRPr="00172689">
        <w:rPr>
          <w:rFonts w:asciiTheme="majorBidi" w:hAnsiTheme="majorBidi" w:cstheme="majorBidi"/>
        </w:rPr>
        <w:t>2:100347.Doi</w:t>
      </w:r>
      <w:proofErr w:type="gramEnd"/>
      <w:r w:rsidRPr="00172689">
        <w:rPr>
          <w:rFonts w:asciiTheme="majorBidi" w:hAnsiTheme="majorBidi" w:cstheme="majorBidi"/>
        </w:rPr>
        <w:t>:</w:t>
      </w:r>
      <w:r w:rsidR="00464587" w:rsidRPr="00172689">
        <w:rPr>
          <w:rFonts w:asciiTheme="majorBidi" w:hAnsiTheme="majorBidi" w:cstheme="majorBidi"/>
        </w:rPr>
        <w:t xml:space="preserve"> </w:t>
      </w:r>
      <w:hyperlink r:id="rId22" w:history="1">
        <w:r w:rsidR="00464587" w:rsidRPr="00172689">
          <w:rPr>
            <w:rStyle w:val="Hyperlink"/>
            <w:rFonts w:asciiTheme="majorBidi" w:hAnsiTheme="majorBidi" w:cstheme="majorBidi"/>
            <w:color w:val="auto"/>
            <w:u w:val="none"/>
          </w:rPr>
          <w:t>https://www.jacc.org</w:t>
        </w:r>
      </w:hyperlink>
      <w:r w:rsidR="00464587" w:rsidRPr="00172689">
        <w:rPr>
          <w:rFonts w:asciiTheme="majorBidi" w:hAnsiTheme="majorBidi" w:cstheme="majorBidi"/>
        </w:rPr>
        <w:t xml:space="preserve"> </w:t>
      </w:r>
      <w:r w:rsidRPr="00172689">
        <w:rPr>
          <w:rFonts w:asciiTheme="majorBidi" w:hAnsiTheme="majorBidi" w:cstheme="majorBidi"/>
        </w:rPr>
        <w:t>/</w:t>
      </w:r>
      <w:proofErr w:type="spellStart"/>
      <w:r w:rsidRPr="00172689">
        <w:rPr>
          <w:rFonts w:asciiTheme="majorBidi" w:hAnsiTheme="majorBidi" w:cstheme="majorBidi"/>
        </w:rPr>
        <w:t>doi</w:t>
      </w:r>
      <w:proofErr w:type="spellEnd"/>
      <w:r w:rsidRPr="00172689">
        <w:rPr>
          <w:rFonts w:asciiTheme="majorBidi" w:hAnsiTheme="majorBidi" w:cstheme="majorBidi"/>
        </w:rPr>
        <w:t>/full/10.1016/j.jacadv.2023.100347</w:t>
      </w:r>
    </w:p>
    <w:p w14:paraId="7514EE63" w14:textId="1E63D226" w:rsidR="003066BB" w:rsidRPr="00172689" w:rsidRDefault="003066BB" w:rsidP="00464587">
      <w:pPr>
        <w:pStyle w:val="a6"/>
        <w:numPr>
          <w:ilvl w:val="0"/>
          <w:numId w:val="33"/>
        </w:numPr>
        <w:spacing w:after="0" w:line="240" w:lineRule="auto"/>
        <w:ind w:left="270"/>
        <w:jc w:val="both"/>
        <w:rPr>
          <w:rFonts w:asciiTheme="majorBidi" w:hAnsiTheme="majorBidi" w:cstheme="majorBidi"/>
          <w:b/>
          <w:bCs/>
        </w:rPr>
      </w:pPr>
      <w:r w:rsidRPr="00172689">
        <w:rPr>
          <w:rFonts w:asciiTheme="majorBidi" w:hAnsiTheme="majorBidi" w:cstheme="majorBidi"/>
          <w:b/>
          <w:bCs/>
        </w:rPr>
        <w:t xml:space="preserve">Chen, Y., Zhang, K., Liu, L., Lu, M., Cheng, J., Gao, F., </w:t>
      </w:r>
      <w:proofErr w:type="gramStart"/>
      <w:r w:rsidRPr="00172689">
        <w:rPr>
          <w:rFonts w:asciiTheme="majorBidi" w:hAnsiTheme="majorBidi" w:cstheme="majorBidi"/>
          <w:b/>
          <w:bCs/>
        </w:rPr>
        <w:t>et al.(</w:t>
      </w:r>
      <w:proofErr w:type="gramEnd"/>
      <w:r w:rsidRPr="00172689">
        <w:rPr>
          <w:rFonts w:asciiTheme="majorBidi" w:hAnsiTheme="majorBidi" w:cstheme="majorBidi"/>
          <w:b/>
          <w:bCs/>
        </w:rPr>
        <w:t xml:space="preserve">2017). </w:t>
      </w:r>
      <w:r w:rsidRPr="00172689">
        <w:rPr>
          <w:rFonts w:asciiTheme="majorBidi" w:hAnsiTheme="majorBidi" w:cstheme="majorBidi"/>
        </w:rPr>
        <w:t xml:space="preserve">The triglycerides and glucose index rather than HOMA-IR </w:t>
      </w:r>
      <w:proofErr w:type="gramStart"/>
      <w:r w:rsidRPr="00172689">
        <w:rPr>
          <w:rFonts w:asciiTheme="majorBidi" w:hAnsiTheme="majorBidi" w:cstheme="majorBidi"/>
        </w:rPr>
        <w:t>is</w:t>
      </w:r>
      <w:proofErr w:type="gramEnd"/>
      <w:r w:rsidRPr="00172689">
        <w:rPr>
          <w:rFonts w:asciiTheme="majorBidi" w:hAnsiTheme="majorBidi" w:cstheme="majorBidi"/>
        </w:rPr>
        <w:t xml:space="preserve"> more associated with hypogonadism in Chinese men. Sci Rep ,7:15874. https://doi.org/</w:t>
      </w:r>
      <w:r w:rsidR="00464587" w:rsidRPr="00172689">
        <w:rPr>
          <w:rFonts w:asciiTheme="majorBidi" w:hAnsiTheme="majorBidi" w:cstheme="majorBidi"/>
        </w:rPr>
        <w:t xml:space="preserve"> </w:t>
      </w:r>
      <w:r w:rsidRPr="00172689">
        <w:rPr>
          <w:rFonts w:asciiTheme="majorBidi" w:hAnsiTheme="majorBidi" w:cstheme="majorBidi"/>
        </w:rPr>
        <w:t>10.1038/s41</w:t>
      </w:r>
      <w:r w:rsidR="00464587" w:rsidRPr="00172689">
        <w:rPr>
          <w:rFonts w:asciiTheme="majorBidi" w:hAnsiTheme="majorBidi" w:cstheme="majorBidi"/>
        </w:rPr>
        <w:t xml:space="preserve"> </w:t>
      </w:r>
      <w:r w:rsidRPr="00172689">
        <w:rPr>
          <w:rFonts w:asciiTheme="majorBidi" w:hAnsiTheme="majorBidi" w:cstheme="majorBidi"/>
        </w:rPr>
        <w:t>598-017-16108-8</w:t>
      </w:r>
    </w:p>
    <w:p w14:paraId="3F0A4B45" w14:textId="5645B25D" w:rsidR="003066BB" w:rsidRPr="00172689" w:rsidRDefault="003066BB" w:rsidP="00464587">
      <w:pPr>
        <w:pStyle w:val="a6"/>
        <w:numPr>
          <w:ilvl w:val="0"/>
          <w:numId w:val="33"/>
        </w:numPr>
        <w:spacing w:after="0" w:line="240" w:lineRule="auto"/>
        <w:ind w:left="270"/>
        <w:jc w:val="both"/>
        <w:rPr>
          <w:rFonts w:asciiTheme="majorBidi" w:hAnsiTheme="majorBidi" w:cstheme="majorBidi"/>
          <w:b/>
          <w:bCs/>
        </w:rPr>
      </w:pPr>
      <w:bookmarkStart w:id="13" w:name="_Hlk187764441"/>
      <w:r w:rsidRPr="00172689">
        <w:rPr>
          <w:rFonts w:asciiTheme="majorBidi" w:hAnsiTheme="majorBidi" w:cstheme="majorBidi"/>
          <w:b/>
          <w:bCs/>
        </w:rPr>
        <w:t xml:space="preserve">Laakso, M. &amp; Kuusisto, </w:t>
      </w:r>
      <w:proofErr w:type="gramStart"/>
      <w:r w:rsidRPr="00172689">
        <w:rPr>
          <w:rFonts w:asciiTheme="majorBidi" w:hAnsiTheme="majorBidi" w:cstheme="majorBidi"/>
          <w:b/>
          <w:bCs/>
        </w:rPr>
        <w:t>J</w:t>
      </w:r>
      <w:bookmarkEnd w:id="13"/>
      <w:r w:rsidRPr="00172689">
        <w:rPr>
          <w:rFonts w:asciiTheme="majorBidi" w:hAnsiTheme="majorBidi" w:cstheme="majorBidi"/>
          <w:b/>
          <w:bCs/>
        </w:rPr>
        <w:t>.(</w:t>
      </w:r>
      <w:proofErr w:type="gramEnd"/>
      <w:r w:rsidRPr="00172689">
        <w:rPr>
          <w:rFonts w:asciiTheme="majorBidi" w:hAnsiTheme="majorBidi" w:cstheme="majorBidi"/>
          <w:b/>
          <w:bCs/>
        </w:rPr>
        <w:t xml:space="preserve">2014). </w:t>
      </w:r>
      <w:r w:rsidRPr="00172689">
        <w:rPr>
          <w:rFonts w:asciiTheme="majorBidi" w:hAnsiTheme="majorBidi" w:cstheme="majorBidi"/>
        </w:rPr>
        <w:t xml:space="preserve">Insulin resistance and </w:t>
      </w:r>
      <w:proofErr w:type="spellStart"/>
      <w:r w:rsidRPr="00172689">
        <w:rPr>
          <w:rFonts w:asciiTheme="majorBidi" w:hAnsiTheme="majorBidi" w:cstheme="majorBidi"/>
        </w:rPr>
        <w:t>hyperglycaemia</w:t>
      </w:r>
      <w:proofErr w:type="spellEnd"/>
      <w:r w:rsidRPr="00172689">
        <w:rPr>
          <w:rFonts w:asciiTheme="majorBidi" w:hAnsiTheme="majorBidi" w:cstheme="majorBidi"/>
        </w:rPr>
        <w:t xml:space="preserve"> in cardiovascular disease development. </w:t>
      </w:r>
      <w:r w:rsidRPr="00172689">
        <w:rPr>
          <w:rFonts w:asciiTheme="majorBidi" w:hAnsiTheme="majorBidi" w:cstheme="majorBidi"/>
          <w:i/>
          <w:iCs/>
        </w:rPr>
        <w:t>Nat. Rev. Endocrinol.</w:t>
      </w:r>
      <w:r w:rsidRPr="00172689">
        <w:rPr>
          <w:rFonts w:asciiTheme="majorBidi" w:hAnsiTheme="majorBidi" w:cstheme="majorBidi"/>
        </w:rPr>
        <w:t> 10, 293–302. https://</w:t>
      </w:r>
      <w:r w:rsidR="00464587" w:rsidRPr="00172689">
        <w:rPr>
          <w:rFonts w:asciiTheme="majorBidi" w:hAnsiTheme="majorBidi" w:cstheme="majorBidi"/>
        </w:rPr>
        <w:t xml:space="preserve"> </w:t>
      </w:r>
      <w:r w:rsidRPr="00172689">
        <w:rPr>
          <w:rFonts w:asciiTheme="majorBidi" w:hAnsiTheme="majorBidi" w:cstheme="majorBidi"/>
        </w:rPr>
        <w:t>doi.org/10.1038/nrendo.2014.29 </w:t>
      </w:r>
    </w:p>
    <w:p w14:paraId="08F660EC" w14:textId="690AA62A" w:rsidR="003066BB" w:rsidRPr="00172689" w:rsidRDefault="003066BB" w:rsidP="00464587">
      <w:pPr>
        <w:pStyle w:val="a6"/>
        <w:numPr>
          <w:ilvl w:val="0"/>
          <w:numId w:val="33"/>
        </w:numPr>
        <w:spacing w:after="0" w:line="240" w:lineRule="auto"/>
        <w:ind w:left="270"/>
        <w:jc w:val="both"/>
        <w:rPr>
          <w:rFonts w:asciiTheme="majorBidi" w:hAnsiTheme="majorBidi" w:cstheme="majorBidi"/>
          <w:b/>
          <w:bCs/>
        </w:rPr>
      </w:pPr>
      <w:r w:rsidRPr="00172689">
        <w:rPr>
          <w:rFonts w:asciiTheme="majorBidi" w:hAnsiTheme="majorBidi" w:cstheme="majorBidi"/>
          <w:b/>
          <w:bCs/>
        </w:rPr>
        <w:t xml:space="preserve">Unger, G., Benozzi, SF., Perruzza, F., </w:t>
      </w:r>
      <w:proofErr w:type="spellStart"/>
      <w:r w:rsidRPr="00172689">
        <w:rPr>
          <w:rFonts w:asciiTheme="majorBidi" w:hAnsiTheme="majorBidi" w:cstheme="majorBidi"/>
          <w:b/>
          <w:bCs/>
        </w:rPr>
        <w:t>Pennacchiotti</w:t>
      </w:r>
      <w:proofErr w:type="spellEnd"/>
      <w:r w:rsidRPr="00172689">
        <w:rPr>
          <w:rFonts w:asciiTheme="majorBidi" w:hAnsiTheme="majorBidi" w:cstheme="majorBidi"/>
          <w:b/>
          <w:bCs/>
        </w:rPr>
        <w:t xml:space="preserve">, </w:t>
      </w:r>
      <w:proofErr w:type="gramStart"/>
      <w:r w:rsidRPr="00172689">
        <w:rPr>
          <w:rFonts w:asciiTheme="majorBidi" w:hAnsiTheme="majorBidi" w:cstheme="majorBidi"/>
          <w:b/>
          <w:bCs/>
        </w:rPr>
        <w:t>GL.(</w:t>
      </w:r>
      <w:proofErr w:type="gramEnd"/>
      <w:r w:rsidRPr="00172689">
        <w:rPr>
          <w:rFonts w:asciiTheme="majorBidi" w:hAnsiTheme="majorBidi" w:cstheme="majorBidi"/>
          <w:b/>
          <w:bCs/>
        </w:rPr>
        <w:t xml:space="preserve">2014). </w:t>
      </w:r>
      <w:proofErr w:type="spellStart"/>
      <w:r w:rsidRPr="00172689">
        <w:rPr>
          <w:rFonts w:asciiTheme="majorBidi" w:hAnsiTheme="majorBidi" w:cstheme="majorBidi"/>
        </w:rPr>
        <w:t>Índice</w:t>
      </w:r>
      <w:proofErr w:type="spellEnd"/>
      <w:r w:rsidRPr="00172689">
        <w:rPr>
          <w:rFonts w:asciiTheme="majorBidi" w:hAnsiTheme="majorBidi" w:cstheme="majorBidi"/>
        </w:rPr>
        <w:t xml:space="preserve"> </w:t>
      </w:r>
      <w:proofErr w:type="spellStart"/>
      <w:r w:rsidRPr="00172689">
        <w:rPr>
          <w:rFonts w:asciiTheme="majorBidi" w:hAnsiTheme="majorBidi" w:cstheme="majorBidi"/>
        </w:rPr>
        <w:t>triglicéridos</w:t>
      </w:r>
      <w:proofErr w:type="spellEnd"/>
      <w:r w:rsidRPr="00172689">
        <w:rPr>
          <w:rFonts w:asciiTheme="majorBidi" w:hAnsiTheme="majorBidi" w:cstheme="majorBidi"/>
        </w:rPr>
        <w:t xml:space="preserve"> y </w:t>
      </w:r>
      <w:proofErr w:type="spellStart"/>
      <w:r w:rsidRPr="00172689">
        <w:rPr>
          <w:rFonts w:asciiTheme="majorBidi" w:hAnsiTheme="majorBidi" w:cstheme="majorBidi"/>
        </w:rPr>
        <w:t>glucosa</w:t>
      </w:r>
      <w:proofErr w:type="spellEnd"/>
      <w:r w:rsidRPr="00172689">
        <w:rPr>
          <w:rFonts w:asciiTheme="majorBidi" w:hAnsiTheme="majorBidi" w:cstheme="majorBidi"/>
        </w:rPr>
        <w:t xml:space="preserve">: un </w:t>
      </w:r>
      <w:proofErr w:type="spellStart"/>
      <w:r w:rsidRPr="00172689">
        <w:rPr>
          <w:rFonts w:asciiTheme="majorBidi" w:hAnsiTheme="majorBidi" w:cstheme="majorBidi"/>
        </w:rPr>
        <w:t>indicador</w:t>
      </w:r>
      <w:proofErr w:type="spellEnd"/>
      <w:r w:rsidRPr="00172689">
        <w:rPr>
          <w:rFonts w:asciiTheme="majorBidi" w:hAnsiTheme="majorBidi" w:cstheme="majorBidi"/>
        </w:rPr>
        <w:t xml:space="preserve"> </w:t>
      </w:r>
      <w:proofErr w:type="spellStart"/>
      <w:r w:rsidRPr="00172689">
        <w:rPr>
          <w:rFonts w:asciiTheme="majorBidi" w:hAnsiTheme="majorBidi" w:cstheme="majorBidi"/>
        </w:rPr>
        <w:t>útil</w:t>
      </w:r>
      <w:proofErr w:type="spellEnd"/>
      <w:r w:rsidRPr="00172689">
        <w:rPr>
          <w:rFonts w:asciiTheme="majorBidi" w:hAnsiTheme="majorBidi" w:cstheme="majorBidi"/>
        </w:rPr>
        <w:t xml:space="preserve"> de </w:t>
      </w:r>
      <w:proofErr w:type="spellStart"/>
      <w:r w:rsidRPr="00172689">
        <w:rPr>
          <w:rFonts w:asciiTheme="majorBidi" w:hAnsiTheme="majorBidi" w:cstheme="majorBidi"/>
        </w:rPr>
        <w:t>insulinorresistencia</w:t>
      </w:r>
      <w:proofErr w:type="spellEnd"/>
      <w:r w:rsidRPr="00172689">
        <w:rPr>
          <w:rFonts w:asciiTheme="majorBidi" w:hAnsiTheme="majorBidi" w:cstheme="majorBidi"/>
        </w:rPr>
        <w:t xml:space="preserve">. Endocrinol </w:t>
      </w:r>
      <w:proofErr w:type="spellStart"/>
      <w:r w:rsidRPr="00172689">
        <w:rPr>
          <w:rFonts w:asciiTheme="majorBidi" w:hAnsiTheme="majorBidi" w:cstheme="majorBidi"/>
        </w:rPr>
        <w:t>Nutr</w:t>
      </w:r>
      <w:proofErr w:type="spellEnd"/>
      <w:r w:rsidRPr="00172689">
        <w:rPr>
          <w:rFonts w:asciiTheme="majorBidi" w:hAnsiTheme="majorBidi" w:cstheme="majorBidi"/>
        </w:rPr>
        <w:t>. ,61:533–</w:t>
      </w:r>
      <w:proofErr w:type="gramStart"/>
      <w:r w:rsidRPr="00172689">
        <w:rPr>
          <w:rFonts w:asciiTheme="majorBidi" w:hAnsiTheme="majorBidi" w:cstheme="majorBidi"/>
        </w:rPr>
        <w:t>40.</w:t>
      </w:r>
      <w:r w:rsidRPr="00172689">
        <w:rPr>
          <w:rFonts w:asciiTheme="majorBidi" w:hAnsiTheme="majorBidi" w:cstheme="majorBidi"/>
          <w:b/>
          <w:bCs/>
        </w:rPr>
        <w:t>Doi</w:t>
      </w:r>
      <w:proofErr w:type="gramEnd"/>
      <w:r w:rsidRPr="00172689">
        <w:rPr>
          <w:rFonts w:asciiTheme="majorBidi" w:hAnsiTheme="majorBidi" w:cstheme="majorBidi"/>
          <w:b/>
          <w:bCs/>
        </w:rPr>
        <w:t>:</w:t>
      </w:r>
      <w:r w:rsidRPr="00172689">
        <w:rPr>
          <w:rFonts w:asciiTheme="majorBidi" w:hAnsiTheme="majorBidi" w:cstheme="majorBidi"/>
        </w:rPr>
        <w:t xml:space="preserve"> </w:t>
      </w:r>
      <w:r w:rsidRPr="00172689">
        <w:rPr>
          <w:rStyle w:val="anchor-text"/>
          <w:rFonts w:asciiTheme="majorBidi" w:hAnsiTheme="majorBidi" w:cstheme="majorBidi"/>
        </w:rPr>
        <w:t>https://doi.</w:t>
      </w:r>
      <w:r w:rsidR="00464587" w:rsidRPr="00172689">
        <w:rPr>
          <w:rStyle w:val="anchor-text"/>
          <w:rFonts w:asciiTheme="majorBidi" w:hAnsiTheme="majorBidi" w:cstheme="majorBidi"/>
        </w:rPr>
        <w:t xml:space="preserve"> </w:t>
      </w:r>
      <w:r w:rsidRPr="00172689">
        <w:rPr>
          <w:rStyle w:val="anchor-text"/>
          <w:rFonts w:asciiTheme="majorBidi" w:hAnsiTheme="majorBidi" w:cstheme="majorBidi"/>
        </w:rPr>
        <w:t>org/10.1016/j.endonu.2014.06.009</w:t>
      </w:r>
    </w:p>
    <w:p w14:paraId="6EF102D1" w14:textId="77777777" w:rsidR="003066BB" w:rsidRPr="00172689" w:rsidRDefault="003066BB" w:rsidP="00464587">
      <w:pPr>
        <w:pStyle w:val="a6"/>
        <w:numPr>
          <w:ilvl w:val="0"/>
          <w:numId w:val="33"/>
        </w:numPr>
        <w:spacing w:after="0" w:line="240" w:lineRule="auto"/>
        <w:ind w:left="270"/>
        <w:jc w:val="both"/>
        <w:rPr>
          <w:rFonts w:asciiTheme="majorBidi" w:hAnsiTheme="majorBidi" w:cstheme="majorBidi"/>
          <w:lang w:bidi="ar-EG"/>
        </w:rPr>
      </w:pPr>
      <w:r w:rsidRPr="00172689">
        <w:rPr>
          <w:rFonts w:asciiTheme="majorBidi" w:hAnsiTheme="majorBidi" w:cstheme="majorBidi"/>
          <w:b/>
          <w:bCs/>
          <w:lang w:bidi="ar-EG"/>
        </w:rPr>
        <w:t xml:space="preserve">Zhao, H., Wang, Y., Wang, C., Meng, </w:t>
      </w:r>
      <w:proofErr w:type="gramStart"/>
      <w:r w:rsidRPr="00172689">
        <w:rPr>
          <w:rFonts w:asciiTheme="majorBidi" w:hAnsiTheme="majorBidi" w:cstheme="majorBidi"/>
          <w:b/>
          <w:bCs/>
          <w:lang w:bidi="ar-EG"/>
        </w:rPr>
        <w:t>Q.(</w:t>
      </w:r>
      <w:proofErr w:type="gramEnd"/>
      <w:r w:rsidRPr="00172689">
        <w:rPr>
          <w:rFonts w:asciiTheme="majorBidi" w:hAnsiTheme="majorBidi" w:cstheme="majorBidi"/>
          <w:b/>
          <w:bCs/>
          <w:lang w:bidi="ar-EG"/>
        </w:rPr>
        <w:t xml:space="preserve">2023). </w:t>
      </w:r>
      <w:r w:rsidRPr="00172689">
        <w:rPr>
          <w:rFonts w:asciiTheme="majorBidi" w:hAnsiTheme="majorBidi" w:cstheme="majorBidi"/>
          <w:lang w:bidi="ar-EG"/>
        </w:rPr>
        <w:t xml:space="preserve">Association between triglyceride glucose index and adverse clinical outcomes in patients with acute myocardial infarction and LDL-C≤1.8 mmol/L who underwent percutaneous coronary intervention: a prospective cohort study. Front Endocrinol </w:t>
      </w:r>
      <w:proofErr w:type="gramStart"/>
      <w:r w:rsidRPr="00172689">
        <w:rPr>
          <w:rFonts w:asciiTheme="majorBidi" w:hAnsiTheme="majorBidi" w:cstheme="majorBidi"/>
          <w:lang w:bidi="ar-EG"/>
        </w:rPr>
        <w:lastRenderedPageBreak/>
        <w:t>2024;14:1323615</w:t>
      </w:r>
      <w:proofErr w:type="gramEnd"/>
      <w:r w:rsidRPr="00172689">
        <w:rPr>
          <w:rFonts w:asciiTheme="majorBidi" w:hAnsiTheme="majorBidi" w:cstheme="majorBidi"/>
          <w:lang w:bidi="ar-EG"/>
        </w:rPr>
        <w:t xml:space="preserve">. </w:t>
      </w:r>
      <w:hyperlink r:id="rId23" w:history="1">
        <w:r w:rsidRPr="00172689">
          <w:rPr>
            <w:rStyle w:val="Hyperlink"/>
            <w:rFonts w:asciiTheme="majorBidi" w:hAnsiTheme="majorBidi" w:cstheme="majorBidi"/>
            <w:color w:val="auto"/>
            <w:u w:val="none"/>
            <w:lang w:bidi="ar-EG"/>
          </w:rPr>
          <w:t>https://doi.org/</w:t>
        </w:r>
      </w:hyperlink>
      <w:r w:rsidRPr="00172689">
        <w:rPr>
          <w:rFonts w:asciiTheme="majorBidi" w:hAnsiTheme="majorBidi" w:cstheme="majorBidi"/>
          <w:lang w:bidi="ar-EG"/>
        </w:rPr>
        <w:t xml:space="preserve"> 10.3389/</w:t>
      </w:r>
      <w:proofErr w:type="spellStart"/>
      <w:r w:rsidRPr="00172689">
        <w:rPr>
          <w:rFonts w:asciiTheme="majorBidi" w:hAnsiTheme="majorBidi" w:cstheme="majorBidi"/>
          <w:lang w:bidi="ar-EG"/>
        </w:rPr>
        <w:t>fendo</w:t>
      </w:r>
      <w:proofErr w:type="spellEnd"/>
      <w:r w:rsidRPr="00172689">
        <w:rPr>
          <w:rFonts w:asciiTheme="majorBidi" w:hAnsiTheme="majorBidi" w:cstheme="majorBidi"/>
          <w:lang w:bidi="ar-EG"/>
        </w:rPr>
        <w:t>, 1323615.</w:t>
      </w:r>
      <w:r w:rsidRPr="00172689">
        <w:rPr>
          <w:rFonts w:asciiTheme="majorBidi" w:hAnsiTheme="majorBidi" w:cstheme="majorBidi"/>
          <w:lang w:bidi="ar-EG"/>
        </w:rPr>
        <w:tab/>
      </w:r>
    </w:p>
    <w:p w14:paraId="2F05F7E6" w14:textId="5949BCA0" w:rsidR="003066BB" w:rsidRPr="00172689" w:rsidRDefault="003066BB" w:rsidP="00464587">
      <w:pPr>
        <w:pStyle w:val="a6"/>
        <w:numPr>
          <w:ilvl w:val="0"/>
          <w:numId w:val="33"/>
        </w:numPr>
        <w:spacing w:after="0" w:line="240" w:lineRule="auto"/>
        <w:ind w:left="270"/>
        <w:jc w:val="both"/>
        <w:rPr>
          <w:rFonts w:asciiTheme="majorBidi" w:hAnsiTheme="majorBidi" w:cstheme="majorBidi"/>
          <w:b/>
          <w:bCs/>
        </w:rPr>
      </w:pPr>
      <w:bookmarkStart w:id="14" w:name="_Hlk187762988"/>
      <w:proofErr w:type="spellStart"/>
      <w:r w:rsidRPr="00172689">
        <w:rPr>
          <w:rFonts w:asciiTheme="majorBidi" w:hAnsiTheme="majorBidi" w:cstheme="majorBidi"/>
          <w:b/>
          <w:bCs/>
        </w:rPr>
        <w:t>Vollset</w:t>
      </w:r>
      <w:proofErr w:type="spellEnd"/>
      <w:r w:rsidRPr="00172689">
        <w:rPr>
          <w:rFonts w:asciiTheme="majorBidi" w:hAnsiTheme="majorBidi" w:cstheme="majorBidi"/>
          <w:b/>
          <w:bCs/>
        </w:rPr>
        <w:t>, S.E.</w:t>
      </w:r>
      <w:bookmarkEnd w:id="14"/>
      <w:r w:rsidRPr="00172689">
        <w:rPr>
          <w:rFonts w:asciiTheme="majorBidi" w:hAnsiTheme="majorBidi" w:cstheme="majorBidi"/>
          <w:b/>
          <w:bCs/>
        </w:rPr>
        <w:t xml:space="preserve">, Ababneh, H.S., Abate, Y.H. et al. (2024). </w:t>
      </w:r>
      <w:r w:rsidRPr="00172689">
        <w:rPr>
          <w:rFonts w:asciiTheme="majorBidi" w:hAnsiTheme="majorBidi" w:cstheme="majorBidi"/>
        </w:rPr>
        <w:t>Burden of disease scenarios for 204 countries and territories, 2022–2050: a forecasting analysis for the Global Burden of Disease Study 2021Lancet, 403:2204-2256</w:t>
      </w:r>
      <w:r w:rsidRPr="00172689">
        <w:rPr>
          <w:rFonts w:asciiTheme="majorBidi" w:hAnsiTheme="majorBidi" w:cstheme="majorBidi"/>
          <w:b/>
          <w:bCs/>
        </w:rPr>
        <w:t>.Doi:</w:t>
      </w:r>
      <w:r w:rsidRPr="00172689">
        <w:rPr>
          <w:rFonts w:asciiTheme="majorBidi" w:hAnsiTheme="majorBidi" w:cstheme="majorBidi"/>
          <w:shd w:val="clear" w:color="auto" w:fill="F5F5F5"/>
        </w:rPr>
        <w:t xml:space="preserve"> DOI: </w:t>
      </w:r>
      <w:hyperlink r:id="rId24" w:tgtFrame="_blank" w:history="1">
        <w:r w:rsidRPr="00172689">
          <w:rPr>
            <w:rFonts w:asciiTheme="majorBidi" w:hAnsiTheme="majorBidi" w:cstheme="majorBidi"/>
          </w:rPr>
          <w:t>10.1016/S0140-6736(24)00</w:t>
        </w:r>
        <w:r w:rsidR="00464587" w:rsidRPr="00172689">
          <w:rPr>
            <w:rFonts w:asciiTheme="majorBidi" w:hAnsiTheme="majorBidi" w:cstheme="majorBidi"/>
          </w:rPr>
          <w:t xml:space="preserve"> </w:t>
        </w:r>
        <w:r w:rsidRPr="00172689">
          <w:rPr>
            <w:rFonts w:asciiTheme="majorBidi" w:hAnsiTheme="majorBidi" w:cstheme="majorBidi"/>
          </w:rPr>
          <w:t>685-8 </w:t>
        </w:r>
        <w:r w:rsidRPr="00172689">
          <w:rPr>
            <w:rFonts w:asciiTheme="majorBidi" w:hAnsiTheme="majorBidi" w:cstheme="majorBidi"/>
            <w:bdr w:val="none" w:sz="0" w:space="0" w:color="auto" w:frame="1"/>
          </w:rPr>
          <w:t>External Link</w:t>
        </w:r>
      </w:hyperlink>
    </w:p>
    <w:p w14:paraId="130402A8" w14:textId="7CD624D5" w:rsidR="003066BB" w:rsidRPr="00172689" w:rsidRDefault="003066BB" w:rsidP="00464587">
      <w:pPr>
        <w:pStyle w:val="a6"/>
        <w:numPr>
          <w:ilvl w:val="0"/>
          <w:numId w:val="33"/>
        </w:numPr>
        <w:spacing w:after="0" w:line="240" w:lineRule="auto"/>
        <w:ind w:left="270"/>
        <w:jc w:val="both"/>
        <w:rPr>
          <w:rFonts w:asciiTheme="majorBidi" w:hAnsiTheme="majorBidi" w:cstheme="majorBidi"/>
          <w:b/>
          <w:bCs/>
        </w:rPr>
      </w:pPr>
      <w:bookmarkStart w:id="15" w:name="_Hlk189343140"/>
      <w:r w:rsidRPr="00172689">
        <w:rPr>
          <w:rFonts w:asciiTheme="majorBidi" w:hAnsiTheme="majorBidi" w:cstheme="majorBidi"/>
          <w:b/>
          <w:bCs/>
        </w:rPr>
        <w:t xml:space="preserve">Singam, NSV., </w:t>
      </w:r>
      <w:bookmarkEnd w:id="15"/>
      <w:r w:rsidRPr="00172689">
        <w:rPr>
          <w:rFonts w:asciiTheme="majorBidi" w:hAnsiTheme="majorBidi" w:cstheme="majorBidi"/>
          <w:b/>
          <w:bCs/>
        </w:rPr>
        <w:t xml:space="preserve">Fine, C., Fleg, JL. (2020). </w:t>
      </w:r>
      <w:r w:rsidRPr="00172689">
        <w:rPr>
          <w:rFonts w:asciiTheme="majorBidi" w:hAnsiTheme="majorBidi" w:cstheme="majorBidi"/>
        </w:rPr>
        <w:t xml:space="preserve">Cardiac alterations </w:t>
      </w:r>
      <w:proofErr w:type="gramStart"/>
      <w:r w:rsidRPr="00172689">
        <w:rPr>
          <w:rFonts w:asciiTheme="majorBidi" w:hAnsiTheme="majorBidi" w:cstheme="majorBidi"/>
        </w:rPr>
        <w:t>associated</w:t>
      </w:r>
      <w:proofErr w:type="gramEnd"/>
      <w:r w:rsidRPr="00172689">
        <w:rPr>
          <w:rFonts w:asciiTheme="majorBidi" w:hAnsiTheme="majorBidi" w:cstheme="majorBidi"/>
        </w:rPr>
        <w:t xml:space="preserve"> with vascular aging. Clin Cardiol,43:92–98. </w:t>
      </w:r>
      <w:proofErr w:type="spellStart"/>
      <w:r w:rsidRPr="00172689">
        <w:rPr>
          <w:rFonts w:asciiTheme="majorBidi" w:hAnsiTheme="majorBidi" w:cstheme="majorBidi"/>
        </w:rPr>
        <w:t>doi</w:t>
      </w:r>
      <w:proofErr w:type="spellEnd"/>
      <w:r w:rsidRPr="00172689">
        <w:rPr>
          <w:rFonts w:asciiTheme="majorBidi" w:hAnsiTheme="majorBidi" w:cstheme="majorBidi"/>
        </w:rPr>
        <w:t>: 10.1002/</w:t>
      </w:r>
      <w:proofErr w:type="spellStart"/>
      <w:r w:rsidRPr="00172689">
        <w:rPr>
          <w:rFonts w:asciiTheme="majorBidi" w:hAnsiTheme="majorBidi" w:cstheme="majorBidi"/>
        </w:rPr>
        <w:t>clc</w:t>
      </w:r>
      <w:proofErr w:type="spellEnd"/>
      <w:r w:rsidRPr="00172689">
        <w:rPr>
          <w:rFonts w:asciiTheme="majorBidi" w:hAnsiTheme="majorBidi" w:cstheme="majorBidi"/>
        </w:rPr>
        <w:t>.</w:t>
      </w:r>
      <w:r w:rsidR="00464587" w:rsidRPr="00172689">
        <w:rPr>
          <w:rFonts w:asciiTheme="majorBidi" w:hAnsiTheme="majorBidi" w:cstheme="majorBidi"/>
        </w:rPr>
        <w:t xml:space="preserve"> </w:t>
      </w:r>
      <w:r w:rsidRPr="00172689">
        <w:rPr>
          <w:rFonts w:asciiTheme="majorBidi" w:hAnsiTheme="majorBidi" w:cstheme="majorBidi"/>
        </w:rPr>
        <w:t>23313</w:t>
      </w:r>
    </w:p>
    <w:p w14:paraId="1BE6A12E" w14:textId="04412EFA" w:rsidR="003066BB" w:rsidRPr="00172689" w:rsidRDefault="003066BB" w:rsidP="00464587">
      <w:pPr>
        <w:pStyle w:val="a6"/>
        <w:numPr>
          <w:ilvl w:val="0"/>
          <w:numId w:val="33"/>
        </w:numPr>
        <w:spacing w:after="0" w:line="240" w:lineRule="auto"/>
        <w:ind w:left="270"/>
        <w:jc w:val="both"/>
        <w:rPr>
          <w:rFonts w:asciiTheme="majorBidi" w:hAnsiTheme="majorBidi" w:cstheme="majorBidi"/>
          <w:b/>
          <w:bCs/>
        </w:rPr>
      </w:pPr>
      <w:r w:rsidRPr="00172689">
        <w:rPr>
          <w:rFonts w:asciiTheme="majorBidi" w:hAnsiTheme="majorBidi" w:cstheme="majorBidi"/>
          <w:b/>
          <w:bCs/>
        </w:rPr>
        <w:t> </w:t>
      </w:r>
      <w:bookmarkStart w:id="16" w:name="_Hlk189336809"/>
      <w:r w:rsidRPr="00172689">
        <w:rPr>
          <w:rFonts w:asciiTheme="majorBidi" w:hAnsiTheme="majorBidi" w:cstheme="majorBidi"/>
          <w:b/>
          <w:bCs/>
        </w:rPr>
        <w:t xml:space="preserve">Forman, D.E., </w:t>
      </w:r>
      <w:bookmarkEnd w:id="16"/>
      <w:r w:rsidRPr="00172689">
        <w:rPr>
          <w:rFonts w:asciiTheme="majorBidi" w:hAnsiTheme="majorBidi" w:cstheme="majorBidi"/>
          <w:b/>
          <w:bCs/>
        </w:rPr>
        <w:t xml:space="preserve">Chen, A.Y., </w:t>
      </w:r>
      <w:proofErr w:type="spellStart"/>
      <w:r w:rsidRPr="00172689">
        <w:rPr>
          <w:rFonts w:asciiTheme="majorBidi" w:hAnsiTheme="majorBidi" w:cstheme="majorBidi"/>
          <w:b/>
          <w:bCs/>
        </w:rPr>
        <w:t>Wiviott</w:t>
      </w:r>
      <w:proofErr w:type="spellEnd"/>
      <w:r w:rsidRPr="00172689">
        <w:rPr>
          <w:rFonts w:asciiTheme="majorBidi" w:hAnsiTheme="majorBidi" w:cstheme="majorBidi"/>
          <w:b/>
          <w:bCs/>
        </w:rPr>
        <w:t xml:space="preserve">, S.D., Wang, T.Y., Magid, D.J., Alexander, K.P. (2010). </w:t>
      </w:r>
      <w:r w:rsidRPr="00172689">
        <w:rPr>
          <w:rFonts w:asciiTheme="majorBidi" w:hAnsiTheme="majorBidi" w:cstheme="majorBidi"/>
        </w:rPr>
        <w:t xml:space="preserve">Comparison of outcomes in patients aged &lt; 75, 75 to 84, and ≥85 years with ST-elevation myocardial infarction (from the ACTION Registry-GWTG). Am. J. </w:t>
      </w:r>
      <w:proofErr w:type="spellStart"/>
      <w:r w:rsidRPr="00172689">
        <w:rPr>
          <w:rFonts w:asciiTheme="majorBidi" w:hAnsiTheme="majorBidi" w:cstheme="majorBidi"/>
        </w:rPr>
        <w:t>Cardiol</w:t>
      </w:r>
      <w:proofErr w:type="spellEnd"/>
      <w:r w:rsidRPr="00172689">
        <w:rPr>
          <w:rFonts w:asciiTheme="majorBidi" w:hAnsiTheme="majorBidi" w:cstheme="majorBidi"/>
        </w:rPr>
        <w:t>,</w:t>
      </w:r>
      <w:r w:rsidR="00464587" w:rsidRPr="00172689">
        <w:rPr>
          <w:rFonts w:asciiTheme="majorBidi" w:hAnsiTheme="majorBidi" w:cstheme="majorBidi"/>
        </w:rPr>
        <w:t xml:space="preserve"> </w:t>
      </w:r>
      <w:r w:rsidRPr="00172689">
        <w:rPr>
          <w:rFonts w:asciiTheme="majorBidi" w:hAnsiTheme="majorBidi" w:cstheme="majorBidi"/>
        </w:rPr>
        <w:t>106, 1382–1388. </w:t>
      </w:r>
      <w:r w:rsidR="00464587" w:rsidRPr="00172689">
        <w:rPr>
          <w:rFonts w:asciiTheme="majorBidi" w:hAnsiTheme="majorBidi" w:cstheme="majorBidi"/>
        </w:rPr>
        <w:t>DOI</w:t>
      </w:r>
      <w:proofErr w:type="gramStart"/>
      <w:r w:rsidR="00464587" w:rsidRPr="00172689">
        <w:rPr>
          <w:rFonts w:asciiTheme="majorBidi" w:hAnsiTheme="majorBidi" w:cstheme="majorBidi"/>
        </w:rPr>
        <w:t xml:space="preserve">:  </w:t>
      </w:r>
      <w:r w:rsidR="00464587" w:rsidRPr="00172689">
        <w:t>https://doi</w:t>
      </w:r>
      <w:proofErr w:type="gramEnd"/>
      <w:r w:rsidR="00464587" w:rsidRPr="00172689">
        <w:t>. org/10.1016/j.amjcard.2010.07.008</w:t>
      </w:r>
    </w:p>
    <w:p w14:paraId="79C21363" w14:textId="77777777" w:rsidR="003066BB" w:rsidRPr="00172689" w:rsidRDefault="003066BB" w:rsidP="00464587">
      <w:pPr>
        <w:pStyle w:val="a6"/>
        <w:numPr>
          <w:ilvl w:val="0"/>
          <w:numId w:val="33"/>
        </w:numPr>
        <w:spacing w:after="0" w:line="240" w:lineRule="auto"/>
        <w:ind w:left="270"/>
        <w:jc w:val="both"/>
        <w:rPr>
          <w:rStyle w:val="anchor-text"/>
          <w:rFonts w:asciiTheme="majorBidi" w:hAnsiTheme="majorBidi" w:cstheme="majorBidi"/>
          <w:b/>
          <w:bCs/>
        </w:rPr>
      </w:pPr>
      <w:bookmarkStart w:id="17" w:name="_Hlk188651130"/>
      <w:r w:rsidRPr="00172689">
        <w:rPr>
          <w:rFonts w:asciiTheme="majorBidi" w:hAnsiTheme="majorBidi" w:cstheme="majorBidi"/>
          <w:b/>
          <w:bCs/>
        </w:rPr>
        <w:t xml:space="preserve">Arora, S., </w:t>
      </w:r>
      <w:bookmarkEnd w:id="17"/>
      <w:r w:rsidRPr="00172689">
        <w:rPr>
          <w:rFonts w:asciiTheme="majorBidi" w:hAnsiTheme="majorBidi" w:cstheme="majorBidi"/>
          <w:b/>
          <w:bCs/>
        </w:rPr>
        <w:t xml:space="preserve">Stouffer, GA., Kucharska-Newton, AM., et al. (2019). </w:t>
      </w:r>
      <w:r w:rsidRPr="00172689">
        <w:rPr>
          <w:rFonts w:asciiTheme="majorBidi" w:hAnsiTheme="majorBidi" w:cstheme="majorBidi"/>
        </w:rPr>
        <w:t>Twenty year trends and sex differences in young adults hospitalized with acute myocardial infarction.Circulation,139(8):1047–56.</w:t>
      </w:r>
      <w:r w:rsidRPr="00172689">
        <w:rPr>
          <w:rFonts w:asciiTheme="majorBidi" w:hAnsiTheme="majorBidi" w:cstheme="majorBidi"/>
          <w:b/>
          <w:bCs/>
        </w:rPr>
        <w:t>Doi:</w:t>
      </w:r>
      <w:hyperlink r:id="rId25" w:history="1">
        <w:r w:rsidRPr="00172689">
          <w:rPr>
            <w:rStyle w:val="Hyperlink"/>
            <w:rFonts w:asciiTheme="majorBidi" w:hAnsiTheme="majorBidi" w:cstheme="majorBidi"/>
            <w:color w:val="auto"/>
            <w:u w:val="none"/>
          </w:rPr>
          <w:t>https://doi.org/10.1016/j.amjcard.2010.07.008</w:t>
        </w:r>
      </w:hyperlink>
      <w:bookmarkStart w:id="18" w:name="_Hlk187697926"/>
    </w:p>
    <w:p w14:paraId="256EA737" w14:textId="68D92915" w:rsidR="003066BB" w:rsidRPr="00172689" w:rsidRDefault="003066BB" w:rsidP="00464587">
      <w:pPr>
        <w:pStyle w:val="a6"/>
        <w:numPr>
          <w:ilvl w:val="0"/>
          <w:numId w:val="33"/>
        </w:numPr>
        <w:spacing w:after="0" w:line="240" w:lineRule="auto"/>
        <w:ind w:left="270"/>
        <w:jc w:val="both"/>
        <w:rPr>
          <w:rFonts w:asciiTheme="majorBidi" w:hAnsiTheme="majorBidi" w:cstheme="majorBidi"/>
          <w:b/>
          <w:bCs/>
        </w:rPr>
      </w:pPr>
      <w:r w:rsidRPr="00172689">
        <w:rPr>
          <w:rFonts w:asciiTheme="majorBidi" w:hAnsiTheme="majorBidi" w:cstheme="majorBidi"/>
          <w:b/>
          <w:bCs/>
        </w:rPr>
        <w:t xml:space="preserve">Ansari, </w:t>
      </w:r>
      <w:bookmarkEnd w:id="18"/>
      <w:r w:rsidRPr="00172689">
        <w:rPr>
          <w:rFonts w:asciiTheme="majorBidi" w:hAnsiTheme="majorBidi" w:cstheme="majorBidi"/>
          <w:b/>
          <w:bCs/>
        </w:rPr>
        <w:t>S.,</w:t>
      </w:r>
      <w:r w:rsidRPr="00172689">
        <w:rPr>
          <w:rFonts w:asciiTheme="majorBidi" w:hAnsiTheme="majorBidi" w:cstheme="majorBidi"/>
        </w:rPr>
        <w:t xml:space="preserve"> </w:t>
      </w:r>
      <w:hyperlink r:id="rId26" w:history="1">
        <w:r w:rsidRPr="00172689">
          <w:rPr>
            <w:rFonts w:asciiTheme="majorBidi" w:hAnsiTheme="majorBidi" w:cstheme="majorBidi"/>
            <w:shd w:val="clear" w:color="auto" w:fill="F7F7F7"/>
          </w:rPr>
          <w:t>Mohammadifard</w:t>
        </w:r>
      </w:hyperlink>
      <w:r w:rsidRPr="00172689">
        <w:rPr>
          <w:rFonts w:asciiTheme="majorBidi" w:hAnsiTheme="majorBidi" w:cstheme="majorBidi"/>
          <w:b/>
          <w:bCs/>
        </w:rPr>
        <w:t xml:space="preserve"> ,N.,</w:t>
      </w:r>
      <w:r w:rsidRPr="00172689">
        <w:rPr>
          <w:rFonts w:asciiTheme="majorBidi" w:hAnsiTheme="majorBidi" w:cstheme="majorBidi"/>
        </w:rPr>
        <w:t xml:space="preserve"> </w:t>
      </w:r>
      <w:proofErr w:type="spellStart"/>
      <w:r w:rsidRPr="00172689">
        <w:rPr>
          <w:rFonts w:asciiTheme="majorBidi" w:hAnsiTheme="majorBidi" w:cstheme="majorBidi"/>
          <w:b/>
          <w:bCs/>
        </w:rPr>
        <w:t>Haghighatdoost</w:t>
      </w:r>
      <w:proofErr w:type="spellEnd"/>
      <w:r w:rsidRPr="00172689">
        <w:rPr>
          <w:rFonts w:asciiTheme="majorBidi" w:hAnsiTheme="majorBidi" w:cstheme="majorBidi"/>
          <w:b/>
          <w:bCs/>
        </w:rPr>
        <w:t>,</w:t>
      </w:r>
      <w:r w:rsidR="00464587" w:rsidRPr="00172689">
        <w:rPr>
          <w:rFonts w:asciiTheme="majorBidi" w:hAnsiTheme="majorBidi" w:cstheme="majorBidi"/>
          <w:b/>
          <w:bCs/>
        </w:rPr>
        <w:t xml:space="preserve"> </w:t>
      </w:r>
      <w:r w:rsidRPr="00172689">
        <w:rPr>
          <w:rFonts w:asciiTheme="majorBidi" w:hAnsiTheme="majorBidi" w:cstheme="majorBidi"/>
          <w:b/>
          <w:bCs/>
        </w:rPr>
        <w:t xml:space="preserve">F., </w:t>
      </w:r>
      <w:proofErr w:type="spellStart"/>
      <w:r w:rsidRPr="00172689">
        <w:rPr>
          <w:rFonts w:asciiTheme="majorBidi" w:hAnsiTheme="majorBidi" w:cstheme="majorBidi"/>
          <w:b/>
          <w:bCs/>
        </w:rPr>
        <w:t>Zarepur</w:t>
      </w:r>
      <w:proofErr w:type="spellEnd"/>
      <w:r w:rsidRPr="00172689">
        <w:rPr>
          <w:rFonts w:asciiTheme="majorBidi" w:hAnsiTheme="majorBidi" w:cstheme="majorBidi"/>
          <w:b/>
          <w:bCs/>
        </w:rPr>
        <w:t>,</w:t>
      </w:r>
      <w:r w:rsidR="00464587" w:rsidRPr="00172689">
        <w:rPr>
          <w:rFonts w:asciiTheme="majorBidi" w:hAnsiTheme="majorBidi" w:cstheme="majorBidi"/>
          <w:b/>
          <w:bCs/>
        </w:rPr>
        <w:t xml:space="preserve"> </w:t>
      </w:r>
      <w:r w:rsidRPr="00172689">
        <w:rPr>
          <w:rFonts w:asciiTheme="majorBidi" w:hAnsiTheme="majorBidi" w:cstheme="majorBidi"/>
          <w:b/>
          <w:bCs/>
        </w:rPr>
        <w:t>E., ,Mahmoudi,</w:t>
      </w:r>
      <w:r w:rsidR="00464587" w:rsidRPr="00172689">
        <w:rPr>
          <w:rFonts w:asciiTheme="majorBidi" w:hAnsiTheme="majorBidi" w:cstheme="majorBidi"/>
          <w:b/>
          <w:bCs/>
        </w:rPr>
        <w:t xml:space="preserve"> </w:t>
      </w:r>
      <w:r w:rsidRPr="00172689">
        <w:rPr>
          <w:rFonts w:asciiTheme="majorBidi" w:hAnsiTheme="majorBidi" w:cstheme="majorBidi"/>
          <w:b/>
          <w:bCs/>
        </w:rPr>
        <w:t>S., Mahmoudi,</w:t>
      </w:r>
      <w:r w:rsidR="00464587" w:rsidRPr="00172689">
        <w:rPr>
          <w:rFonts w:asciiTheme="majorBidi" w:hAnsiTheme="majorBidi" w:cstheme="majorBidi"/>
          <w:b/>
          <w:bCs/>
        </w:rPr>
        <w:t xml:space="preserve"> </w:t>
      </w:r>
      <w:r w:rsidRPr="00172689">
        <w:rPr>
          <w:rFonts w:asciiTheme="majorBidi" w:hAnsiTheme="majorBidi" w:cstheme="majorBidi"/>
          <w:b/>
          <w:bCs/>
        </w:rPr>
        <w:t>F. Nouri,</w:t>
      </w:r>
      <w:r w:rsidR="00464587" w:rsidRPr="00172689">
        <w:rPr>
          <w:rFonts w:asciiTheme="majorBidi" w:hAnsiTheme="majorBidi" w:cstheme="majorBidi"/>
          <w:b/>
          <w:bCs/>
        </w:rPr>
        <w:t xml:space="preserve"> </w:t>
      </w:r>
      <w:r w:rsidRPr="00172689">
        <w:rPr>
          <w:rFonts w:asciiTheme="majorBidi" w:hAnsiTheme="majorBidi" w:cstheme="majorBidi"/>
          <w:b/>
          <w:bCs/>
        </w:rPr>
        <w:t xml:space="preserve">F., et al.,(2023). </w:t>
      </w:r>
      <w:r w:rsidRPr="00172689">
        <w:rPr>
          <w:rFonts w:asciiTheme="majorBidi" w:hAnsiTheme="majorBidi" w:cstheme="majorBidi"/>
        </w:rPr>
        <w:t>The relationship between ultra processed food consumption and premature coronary artery disease: Iran premature coronary artery disease study (IPAD). </w:t>
      </w:r>
      <w:r w:rsidRPr="00172689">
        <w:rPr>
          <w:rFonts w:asciiTheme="majorBidi" w:hAnsiTheme="majorBidi" w:cstheme="majorBidi"/>
          <w:i/>
          <w:iCs/>
        </w:rPr>
        <w:t xml:space="preserve">Front. </w:t>
      </w:r>
      <w:proofErr w:type="spellStart"/>
      <w:r w:rsidRPr="00172689">
        <w:rPr>
          <w:rFonts w:asciiTheme="majorBidi" w:hAnsiTheme="majorBidi" w:cstheme="majorBidi"/>
          <w:i/>
          <w:iCs/>
        </w:rPr>
        <w:t>Nutr</w:t>
      </w:r>
      <w:proofErr w:type="spellEnd"/>
      <w:r w:rsidRPr="00172689">
        <w:rPr>
          <w:rFonts w:asciiTheme="majorBidi" w:hAnsiTheme="majorBidi" w:cstheme="majorBidi"/>
          <w:i/>
          <w:iCs/>
        </w:rPr>
        <w:t>.</w:t>
      </w:r>
      <w:r w:rsidRPr="00172689">
        <w:rPr>
          <w:rFonts w:asciiTheme="majorBidi" w:hAnsiTheme="majorBidi" w:cstheme="majorBidi"/>
        </w:rPr>
        <w:t xml:space="preserve"> 10, </w:t>
      </w:r>
      <w:proofErr w:type="gramStart"/>
      <w:r w:rsidRPr="00172689">
        <w:rPr>
          <w:rFonts w:asciiTheme="majorBidi" w:hAnsiTheme="majorBidi" w:cstheme="majorBidi"/>
        </w:rPr>
        <w:t xml:space="preserve">1145762 </w:t>
      </w:r>
      <w:r w:rsidRPr="00172689">
        <w:rPr>
          <w:rFonts w:asciiTheme="majorBidi" w:hAnsiTheme="majorBidi" w:cstheme="majorBidi"/>
          <w:b/>
          <w:bCs/>
        </w:rPr>
        <w:t>.Doi</w:t>
      </w:r>
      <w:proofErr w:type="gramEnd"/>
      <w:r w:rsidRPr="00172689">
        <w:rPr>
          <w:rFonts w:asciiTheme="majorBidi" w:hAnsiTheme="majorBidi" w:cstheme="majorBidi"/>
          <w:b/>
          <w:bCs/>
        </w:rPr>
        <w:t>:</w:t>
      </w:r>
      <w:r w:rsidRPr="00172689">
        <w:rPr>
          <w:rFonts w:asciiTheme="majorBidi" w:hAnsiTheme="majorBidi" w:cstheme="majorBidi"/>
        </w:rPr>
        <w:t xml:space="preserve"> </w:t>
      </w:r>
      <w:r w:rsidR="00464587" w:rsidRPr="00172689">
        <w:rPr>
          <w:rFonts w:asciiTheme="majorBidi" w:hAnsiTheme="majorBidi" w:cstheme="majorBidi"/>
        </w:rPr>
        <w:t xml:space="preserve"> </w:t>
      </w:r>
      <w:hyperlink r:id="rId27" w:history="1">
        <w:r w:rsidR="00464587" w:rsidRPr="00172689">
          <w:rPr>
            <w:rStyle w:val="Hyperlink"/>
            <w:rFonts w:asciiTheme="majorBidi" w:hAnsiTheme="majorBidi" w:cstheme="majorBidi"/>
            <w:color w:val="auto"/>
            <w:u w:val="none"/>
            <w:shd w:val="clear" w:color="auto" w:fill="F7F7F7"/>
          </w:rPr>
          <w:t>https://doi.org/10 .3389/fnut.2023.1145762</w:t>
        </w:r>
      </w:hyperlink>
    </w:p>
    <w:p w14:paraId="2111B256" w14:textId="6E09EAD6" w:rsidR="003066BB" w:rsidRPr="00172689" w:rsidRDefault="003066BB" w:rsidP="00464587">
      <w:pPr>
        <w:pStyle w:val="a6"/>
        <w:numPr>
          <w:ilvl w:val="0"/>
          <w:numId w:val="33"/>
        </w:numPr>
        <w:spacing w:after="0" w:line="240" w:lineRule="auto"/>
        <w:ind w:left="270"/>
        <w:jc w:val="both"/>
        <w:rPr>
          <w:rFonts w:asciiTheme="majorBidi" w:hAnsiTheme="majorBidi" w:cstheme="majorBidi"/>
          <w:b/>
          <w:bCs/>
        </w:rPr>
      </w:pPr>
      <w:bookmarkStart w:id="19" w:name="_Hlk187697450"/>
      <w:r w:rsidRPr="00172689">
        <w:rPr>
          <w:rFonts w:asciiTheme="majorBidi" w:hAnsiTheme="majorBidi" w:cstheme="majorBidi"/>
          <w:b/>
          <w:bCs/>
        </w:rPr>
        <w:t xml:space="preserve">Ostad, </w:t>
      </w:r>
      <w:bookmarkEnd w:id="19"/>
      <w:r w:rsidRPr="00172689">
        <w:rPr>
          <w:rFonts w:asciiTheme="majorBidi" w:hAnsiTheme="majorBidi" w:cstheme="majorBidi"/>
          <w:b/>
          <w:bCs/>
        </w:rPr>
        <w:t xml:space="preserve">A. N. (2022). </w:t>
      </w:r>
      <w:r w:rsidRPr="00172689">
        <w:rPr>
          <w:rFonts w:asciiTheme="majorBidi" w:hAnsiTheme="majorBidi" w:cstheme="majorBidi"/>
        </w:rPr>
        <w:t xml:space="preserve">Food intake pattern and cardiovascular predisposing factors in patients with premature coronary artery disease in </w:t>
      </w:r>
      <w:r w:rsidRPr="00172689">
        <w:rPr>
          <w:rFonts w:asciiTheme="majorBidi" w:hAnsiTheme="majorBidi" w:cstheme="majorBidi"/>
        </w:rPr>
        <w:t>Iran. </w:t>
      </w:r>
      <w:r w:rsidRPr="00172689">
        <w:rPr>
          <w:rFonts w:asciiTheme="majorBidi" w:hAnsiTheme="majorBidi" w:cstheme="majorBidi"/>
          <w:i/>
          <w:iCs/>
        </w:rPr>
        <w:t xml:space="preserve">J. </w:t>
      </w:r>
      <w:proofErr w:type="spellStart"/>
      <w:r w:rsidRPr="00172689">
        <w:rPr>
          <w:rFonts w:asciiTheme="majorBidi" w:hAnsiTheme="majorBidi" w:cstheme="majorBidi"/>
          <w:i/>
          <w:iCs/>
        </w:rPr>
        <w:t>Nutr</w:t>
      </w:r>
      <w:proofErr w:type="spellEnd"/>
      <w:r w:rsidRPr="00172689">
        <w:rPr>
          <w:rFonts w:asciiTheme="majorBidi" w:hAnsiTheme="majorBidi" w:cstheme="majorBidi"/>
          <w:i/>
          <w:iCs/>
        </w:rPr>
        <w:t xml:space="preserve">. Food </w:t>
      </w:r>
      <w:proofErr w:type="spellStart"/>
      <w:r w:rsidRPr="00172689">
        <w:rPr>
          <w:rFonts w:asciiTheme="majorBidi" w:hAnsiTheme="majorBidi" w:cstheme="majorBidi"/>
          <w:i/>
          <w:iCs/>
        </w:rPr>
        <w:t>Secur.</w:t>
      </w:r>
      <w:r w:rsidRPr="00172689">
        <w:rPr>
          <w:rFonts w:asciiTheme="majorBidi" w:hAnsiTheme="majorBidi" w:cstheme="majorBidi"/>
          <w:b/>
          <w:bCs/>
        </w:rPr>
        <w:t>Doi</w:t>
      </w:r>
      <w:proofErr w:type="spellEnd"/>
      <w:r w:rsidRPr="00172689">
        <w:rPr>
          <w:rFonts w:asciiTheme="majorBidi" w:hAnsiTheme="majorBidi" w:cstheme="majorBidi"/>
          <w:b/>
          <w:bCs/>
        </w:rPr>
        <w:t>:</w:t>
      </w:r>
      <w:r w:rsidRPr="00172689">
        <w:rPr>
          <w:rFonts w:asciiTheme="majorBidi" w:hAnsiTheme="majorBidi" w:cstheme="majorBidi"/>
          <w:b/>
          <w:bCs/>
          <w:shd w:val="clear" w:color="auto" w:fill="FFFFFF"/>
        </w:rPr>
        <w:t> </w:t>
      </w:r>
      <w:hyperlink r:id="rId28" w:history="1">
        <w:r w:rsidRPr="00172689">
          <w:rPr>
            <w:rFonts w:asciiTheme="majorBidi" w:hAnsiTheme="majorBidi" w:cstheme="majorBidi"/>
          </w:rPr>
          <w:t>https:</w:t>
        </w:r>
        <w:r w:rsidR="00464587" w:rsidRPr="00172689">
          <w:rPr>
            <w:rFonts w:asciiTheme="majorBidi" w:hAnsiTheme="majorBidi" w:cstheme="majorBidi"/>
          </w:rPr>
          <w:t xml:space="preserve"> </w:t>
        </w:r>
        <w:r w:rsidRPr="00172689">
          <w:rPr>
            <w:rFonts w:asciiTheme="majorBidi" w:hAnsiTheme="majorBidi" w:cstheme="majorBidi"/>
          </w:rPr>
          <w:t>//doi.org/10.18502/jnfs.v7i4.11063</w:t>
        </w:r>
      </w:hyperlink>
    </w:p>
    <w:p w14:paraId="3EF3606A" w14:textId="7601F952" w:rsidR="003066BB" w:rsidRPr="00172689" w:rsidRDefault="003066BB" w:rsidP="00464587">
      <w:pPr>
        <w:pStyle w:val="a6"/>
        <w:numPr>
          <w:ilvl w:val="0"/>
          <w:numId w:val="33"/>
        </w:numPr>
        <w:spacing w:after="0" w:line="240" w:lineRule="auto"/>
        <w:ind w:left="270"/>
        <w:jc w:val="both"/>
        <w:rPr>
          <w:rFonts w:asciiTheme="majorBidi" w:hAnsiTheme="majorBidi" w:cstheme="majorBidi"/>
          <w:b/>
          <w:bCs/>
        </w:rPr>
      </w:pPr>
      <w:r w:rsidRPr="00172689">
        <w:rPr>
          <w:rFonts w:asciiTheme="majorBidi" w:hAnsiTheme="majorBidi" w:cstheme="majorBidi"/>
          <w:b/>
          <w:bCs/>
        </w:rPr>
        <w:t>Simental-</w:t>
      </w:r>
      <w:proofErr w:type="spellStart"/>
      <w:r w:rsidRPr="00172689">
        <w:rPr>
          <w:rFonts w:asciiTheme="majorBidi" w:hAnsiTheme="majorBidi" w:cstheme="majorBidi"/>
          <w:b/>
          <w:bCs/>
        </w:rPr>
        <w:t>Mendía</w:t>
      </w:r>
      <w:proofErr w:type="spellEnd"/>
      <w:r w:rsidRPr="00172689">
        <w:rPr>
          <w:rFonts w:asciiTheme="majorBidi" w:hAnsiTheme="majorBidi" w:cstheme="majorBidi"/>
          <w:b/>
          <w:bCs/>
        </w:rPr>
        <w:t xml:space="preserve">, LE., Rodríguez-Morán, M., Guerrero-Romero, F. (2008).  </w:t>
      </w:r>
      <w:r w:rsidRPr="00172689">
        <w:rPr>
          <w:rFonts w:asciiTheme="majorBidi" w:hAnsiTheme="majorBidi" w:cstheme="majorBidi"/>
        </w:rPr>
        <w:t xml:space="preserve">The product of fasting glucose and triglycerides as surrogate for recognizing insulin resistance in apparently healthy subjects. </w:t>
      </w:r>
      <w:proofErr w:type="spellStart"/>
      <w:r w:rsidRPr="00172689">
        <w:rPr>
          <w:rFonts w:asciiTheme="majorBidi" w:hAnsiTheme="majorBidi" w:cstheme="majorBidi"/>
        </w:rPr>
        <w:t>Metab</w:t>
      </w:r>
      <w:proofErr w:type="spellEnd"/>
      <w:r w:rsidRPr="00172689">
        <w:rPr>
          <w:rFonts w:asciiTheme="majorBidi" w:hAnsiTheme="majorBidi" w:cstheme="majorBidi"/>
        </w:rPr>
        <w:t xml:space="preserve"> Syndr </w:t>
      </w:r>
      <w:proofErr w:type="spellStart"/>
      <w:r w:rsidRPr="00172689">
        <w:rPr>
          <w:rFonts w:asciiTheme="majorBidi" w:hAnsiTheme="majorBidi" w:cstheme="majorBidi"/>
        </w:rPr>
        <w:t>Relat</w:t>
      </w:r>
      <w:proofErr w:type="spellEnd"/>
      <w:r w:rsidRPr="00172689">
        <w:rPr>
          <w:rFonts w:asciiTheme="majorBidi" w:hAnsiTheme="majorBidi" w:cstheme="majorBidi"/>
        </w:rPr>
        <w:t xml:space="preserve"> </w:t>
      </w:r>
      <w:proofErr w:type="spellStart"/>
      <w:r w:rsidRPr="00172689">
        <w:rPr>
          <w:rFonts w:asciiTheme="majorBidi" w:hAnsiTheme="majorBidi" w:cstheme="majorBidi"/>
        </w:rPr>
        <w:t>Disord</w:t>
      </w:r>
      <w:proofErr w:type="spellEnd"/>
      <w:r w:rsidRPr="00172689">
        <w:rPr>
          <w:rFonts w:asciiTheme="majorBidi" w:hAnsiTheme="majorBidi" w:cstheme="majorBidi"/>
        </w:rPr>
        <w:t>, 6(4):299–304.</w:t>
      </w:r>
      <w:r w:rsidRPr="00172689">
        <w:rPr>
          <w:rFonts w:asciiTheme="majorBidi" w:hAnsiTheme="majorBidi" w:cstheme="majorBidi"/>
          <w:b/>
          <w:bCs/>
        </w:rPr>
        <w:t>Doi:</w:t>
      </w:r>
      <w:r w:rsidRPr="00172689">
        <w:rPr>
          <w:rFonts w:asciiTheme="majorBidi" w:hAnsiTheme="majorBidi" w:cstheme="majorBidi"/>
        </w:rPr>
        <w:t xml:space="preserve"> </w:t>
      </w:r>
      <w:hyperlink r:id="rId29" w:history="1">
        <w:r w:rsidR="00464587" w:rsidRPr="00172689">
          <w:rPr>
            <w:rStyle w:val="Hyperlink"/>
            <w:rFonts w:asciiTheme="majorBidi" w:hAnsiTheme="majorBidi" w:cstheme="majorBidi"/>
            <w:color w:val="auto"/>
            <w:u w:val="none"/>
            <w:shd w:val="clear" w:color="auto" w:fill="FFFFFF"/>
          </w:rPr>
          <w:t>https://doi.org/ 10.1089/met.2008.0034</w:t>
        </w:r>
      </w:hyperlink>
    </w:p>
    <w:p w14:paraId="19C68DD0" w14:textId="6EFAEE9A" w:rsidR="003066BB" w:rsidRPr="00172689" w:rsidRDefault="003066BB" w:rsidP="00464587">
      <w:pPr>
        <w:pStyle w:val="a6"/>
        <w:numPr>
          <w:ilvl w:val="0"/>
          <w:numId w:val="33"/>
        </w:numPr>
        <w:spacing w:after="0" w:line="240" w:lineRule="auto"/>
        <w:ind w:left="270"/>
        <w:jc w:val="both"/>
        <w:rPr>
          <w:rFonts w:asciiTheme="majorBidi" w:hAnsiTheme="majorBidi" w:cstheme="majorBidi"/>
          <w:b/>
          <w:bCs/>
        </w:rPr>
      </w:pPr>
      <w:bookmarkStart w:id="20" w:name="_Hlk187763962"/>
      <w:r w:rsidRPr="00172689">
        <w:rPr>
          <w:rFonts w:asciiTheme="majorBidi" w:hAnsiTheme="majorBidi" w:cstheme="majorBidi"/>
          <w:b/>
          <w:bCs/>
        </w:rPr>
        <w:t xml:space="preserve">Virani, SS., </w:t>
      </w:r>
      <w:bookmarkEnd w:id="20"/>
      <w:r w:rsidRPr="00172689">
        <w:rPr>
          <w:rFonts w:asciiTheme="majorBidi" w:hAnsiTheme="majorBidi" w:cstheme="majorBidi"/>
          <w:b/>
          <w:bCs/>
        </w:rPr>
        <w:t xml:space="preserve">Alonso, A., Benjamin, EJ., Bittencourt, MS., Callaway, CW., Carson, </w:t>
      </w:r>
      <w:proofErr w:type="gramStart"/>
      <w:r w:rsidRPr="00172689">
        <w:rPr>
          <w:rFonts w:asciiTheme="majorBidi" w:hAnsiTheme="majorBidi" w:cstheme="majorBidi"/>
          <w:b/>
          <w:bCs/>
        </w:rPr>
        <w:t>AP.(</w:t>
      </w:r>
      <w:proofErr w:type="gramEnd"/>
      <w:r w:rsidRPr="00172689">
        <w:rPr>
          <w:rFonts w:asciiTheme="majorBidi" w:hAnsiTheme="majorBidi" w:cstheme="majorBidi"/>
          <w:b/>
          <w:bCs/>
        </w:rPr>
        <w:t xml:space="preserve">2020). </w:t>
      </w:r>
      <w:r w:rsidRPr="00172689">
        <w:rPr>
          <w:rFonts w:asciiTheme="majorBidi" w:hAnsiTheme="majorBidi" w:cstheme="majorBidi"/>
        </w:rPr>
        <w:t xml:space="preserve">American Heart Association Council on Epidemiology and Prevention Statistics Committee and Stroke Statistics Subcommittee, et al. </w:t>
      </w:r>
      <w:proofErr w:type="gramStart"/>
      <w:r w:rsidRPr="00172689">
        <w:rPr>
          <w:rFonts w:asciiTheme="majorBidi" w:hAnsiTheme="majorBidi" w:cstheme="majorBidi"/>
        </w:rPr>
        <w:t>Heart disease</w:t>
      </w:r>
      <w:proofErr w:type="gramEnd"/>
      <w:r w:rsidRPr="00172689">
        <w:rPr>
          <w:rFonts w:asciiTheme="majorBidi" w:hAnsiTheme="majorBidi" w:cstheme="majorBidi"/>
        </w:rPr>
        <w:t xml:space="preserve"> and stroke statistics-2020 update: a report from the American Heart Association. Circulation 141: e139–e596, doi:10.1161/CIR.00000</w:t>
      </w:r>
      <w:r w:rsidR="00464587" w:rsidRPr="00172689">
        <w:rPr>
          <w:rFonts w:asciiTheme="majorBidi" w:hAnsiTheme="majorBidi" w:cstheme="majorBidi"/>
        </w:rPr>
        <w:t xml:space="preserve"> </w:t>
      </w:r>
      <w:r w:rsidRPr="00172689">
        <w:rPr>
          <w:rFonts w:asciiTheme="majorBidi" w:hAnsiTheme="majorBidi" w:cstheme="majorBidi"/>
        </w:rPr>
        <w:t>00000000757.</w:t>
      </w:r>
    </w:p>
    <w:p w14:paraId="713B2D17" w14:textId="77777777" w:rsidR="003066BB" w:rsidRPr="00172689" w:rsidRDefault="003066BB" w:rsidP="00464587">
      <w:pPr>
        <w:pStyle w:val="a6"/>
        <w:numPr>
          <w:ilvl w:val="0"/>
          <w:numId w:val="33"/>
        </w:numPr>
        <w:spacing w:after="0" w:line="240" w:lineRule="auto"/>
        <w:ind w:left="270"/>
        <w:jc w:val="both"/>
        <w:rPr>
          <w:rFonts w:asciiTheme="majorBidi" w:hAnsiTheme="majorBidi" w:cstheme="majorBidi"/>
          <w:b/>
          <w:bCs/>
        </w:rPr>
      </w:pPr>
      <w:bookmarkStart w:id="21" w:name="_Hlk185794685"/>
      <w:r w:rsidRPr="00172689">
        <w:rPr>
          <w:rFonts w:asciiTheme="majorBidi" w:hAnsiTheme="majorBidi" w:cstheme="majorBidi"/>
          <w:b/>
          <w:bCs/>
        </w:rPr>
        <w:t xml:space="preserve">Liu, X., </w:t>
      </w:r>
      <w:bookmarkEnd w:id="21"/>
      <w:r w:rsidRPr="00172689">
        <w:rPr>
          <w:rFonts w:asciiTheme="majorBidi" w:hAnsiTheme="majorBidi" w:cstheme="majorBidi"/>
          <w:b/>
          <w:bCs/>
        </w:rPr>
        <w:t xml:space="preserve">Tan, Z., Huang, Y., Zhao, H., Liu, M., Yu, P., </w:t>
      </w:r>
      <w:proofErr w:type="gramStart"/>
      <w:r w:rsidRPr="00172689">
        <w:rPr>
          <w:rFonts w:asciiTheme="majorBidi" w:hAnsiTheme="majorBidi" w:cstheme="majorBidi"/>
          <w:b/>
          <w:bCs/>
        </w:rPr>
        <w:t>et al.(</w:t>
      </w:r>
      <w:proofErr w:type="gramEnd"/>
      <w:r w:rsidRPr="00172689">
        <w:rPr>
          <w:rFonts w:asciiTheme="majorBidi" w:hAnsiTheme="majorBidi" w:cstheme="majorBidi"/>
          <w:b/>
          <w:bCs/>
        </w:rPr>
        <w:t xml:space="preserve">2022).  </w:t>
      </w:r>
      <w:r w:rsidRPr="00172689">
        <w:rPr>
          <w:rFonts w:asciiTheme="majorBidi" w:hAnsiTheme="majorBidi" w:cstheme="majorBidi"/>
        </w:rPr>
        <w:t xml:space="preserve">Relationship between the </w:t>
      </w:r>
      <w:proofErr w:type="spellStart"/>
      <w:r w:rsidRPr="00172689">
        <w:rPr>
          <w:rFonts w:asciiTheme="majorBidi" w:hAnsiTheme="majorBidi" w:cstheme="majorBidi"/>
        </w:rPr>
        <w:t>TyG</w:t>
      </w:r>
      <w:proofErr w:type="spellEnd"/>
      <w:r w:rsidRPr="00172689">
        <w:rPr>
          <w:rFonts w:asciiTheme="majorBidi" w:hAnsiTheme="majorBidi" w:cstheme="majorBidi"/>
        </w:rPr>
        <w:t xml:space="preserve"> index and risk of cardiovascular diseases and mortality in the general population: a systematic review and meta-analysis. Cardiovasc </w:t>
      </w:r>
      <w:proofErr w:type="spellStart"/>
      <w:r w:rsidRPr="00172689">
        <w:rPr>
          <w:rFonts w:asciiTheme="majorBidi" w:hAnsiTheme="majorBidi" w:cstheme="majorBidi"/>
        </w:rPr>
        <w:t>Diabetol</w:t>
      </w:r>
      <w:proofErr w:type="spellEnd"/>
      <w:r w:rsidRPr="00172689">
        <w:rPr>
          <w:rFonts w:asciiTheme="majorBidi" w:hAnsiTheme="majorBidi" w:cstheme="majorBidi"/>
        </w:rPr>
        <w:t>, 21(1):124. </w:t>
      </w:r>
      <w:hyperlink r:id="rId30" w:history="1">
        <w:r w:rsidRPr="00172689">
          <w:rPr>
            <w:rStyle w:val="Hyperlink"/>
            <w:rFonts w:asciiTheme="majorBidi" w:hAnsiTheme="majorBidi" w:cstheme="majorBidi"/>
            <w:color w:val="auto"/>
            <w:u w:val="none"/>
          </w:rPr>
          <w:t>https://doi.org/10.1186/s12933-022-01546-0</w:t>
        </w:r>
      </w:hyperlink>
    </w:p>
    <w:p w14:paraId="063DC4F8" w14:textId="73616D2A" w:rsidR="003066BB" w:rsidRPr="00172689" w:rsidRDefault="003066BB" w:rsidP="008B23EC">
      <w:pPr>
        <w:pStyle w:val="a6"/>
        <w:numPr>
          <w:ilvl w:val="0"/>
          <w:numId w:val="33"/>
        </w:numPr>
        <w:ind w:left="270"/>
        <w:jc w:val="both"/>
        <w:rPr>
          <w:rFonts w:asciiTheme="majorBidi" w:hAnsiTheme="majorBidi" w:cstheme="majorBidi"/>
        </w:rPr>
      </w:pPr>
      <w:r w:rsidRPr="00172689">
        <w:rPr>
          <w:rStyle w:val="af"/>
          <w:rFonts w:asciiTheme="majorBidi" w:hAnsiTheme="majorBidi" w:cstheme="majorBidi"/>
        </w:rPr>
        <w:t xml:space="preserve">Won, </w:t>
      </w:r>
      <w:proofErr w:type="gramStart"/>
      <w:r w:rsidRPr="00172689">
        <w:rPr>
          <w:rStyle w:val="af"/>
          <w:rFonts w:asciiTheme="majorBidi" w:hAnsiTheme="majorBidi" w:cstheme="majorBidi"/>
        </w:rPr>
        <w:t>K.</w:t>
      </w:r>
      <w:r w:rsidRPr="00172689">
        <w:rPr>
          <w:rStyle w:val="af"/>
          <w:rFonts w:asciiTheme="majorBidi" w:hAnsiTheme="majorBidi" w:cstheme="majorBidi"/>
        </w:rPr>
        <w:noBreakHyphen/>
      </w:r>
      <w:proofErr w:type="gramEnd"/>
      <w:r w:rsidRPr="00172689">
        <w:rPr>
          <w:rStyle w:val="af"/>
          <w:rFonts w:asciiTheme="majorBidi" w:hAnsiTheme="majorBidi" w:cstheme="majorBidi"/>
        </w:rPr>
        <w:t>B</w:t>
      </w:r>
      <w:r w:rsidRPr="00172689">
        <w:rPr>
          <w:rStyle w:val="af"/>
          <w:rFonts w:asciiTheme="majorBidi" w:hAnsiTheme="majorBidi" w:cstheme="majorBidi"/>
          <w:b w:val="0"/>
          <w:bCs w:val="0"/>
        </w:rPr>
        <w:t>.</w:t>
      </w:r>
      <w:r w:rsidRPr="00172689">
        <w:rPr>
          <w:rFonts w:asciiTheme="majorBidi" w:hAnsiTheme="majorBidi" w:cstheme="majorBidi"/>
          <w:b/>
          <w:bCs/>
        </w:rPr>
        <w:t xml:space="preserve">, Han, D., Lee, J.H., Lee, S.E., Sung, J.M., Choi, S.Y., </w:t>
      </w:r>
      <w:proofErr w:type="gramStart"/>
      <w:r w:rsidRPr="00172689">
        <w:rPr>
          <w:rFonts w:asciiTheme="majorBidi" w:hAnsiTheme="majorBidi" w:cstheme="majorBidi"/>
          <w:b/>
          <w:bCs/>
        </w:rPr>
        <w:t>et al.(</w:t>
      </w:r>
      <w:proofErr w:type="gramEnd"/>
      <w:r w:rsidRPr="00172689">
        <w:rPr>
          <w:rFonts w:asciiTheme="majorBidi" w:hAnsiTheme="majorBidi" w:cstheme="majorBidi"/>
          <w:b/>
          <w:bCs/>
        </w:rPr>
        <w:t>2018).</w:t>
      </w:r>
      <w:r w:rsidRPr="00172689">
        <w:rPr>
          <w:rFonts w:asciiTheme="majorBidi" w:hAnsiTheme="majorBidi" w:cstheme="majorBidi"/>
        </w:rPr>
        <w:t xml:space="preserve">  Evaluation of the impact of glycemic status on the progression of coronary artery calcification in asymptomatic </w:t>
      </w:r>
      <w:proofErr w:type="gramStart"/>
      <w:r w:rsidRPr="00172689">
        <w:rPr>
          <w:rFonts w:asciiTheme="majorBidi" w:hAnsiTheme="majorBidi" w:cstheme="majorBidi"/>
        </w:rPr>
        <w:t>individuals  Published</w:t>
      </w:r>
      <w:proofErr w:type="gramEnd"/>
      <w:r w:rsidRPr="00172689">
        <w:rPr>
          <w:rFonts w:asciiTheme="majorBidi" w:hAnsiTheme="majorBidi" w:cstheme="majorBidi"/>
        </w:rPr>
        <w:t xml:space="preserve"> in </w:t>
      </w:r>
      <w:r w:rsidRPr="00172689">
        <w:rPr>
          <w:rStyle w:val="af0"/>
          <w:rFonts w:asciiTheme="majorBidi" w:hAnsiTheme="majorBidi" w:cstheme="majorBidi"/>
        </w:rPr>
        <w:t>Cardiovascular Diabetology</w:t>
      </w:r>
      <w:r w:rsidRPr="00172689">
        <w:rPr>
          <w:rFonts w:asciiTheme="majorBidi" w:hAnsiTheme="majorBidi" w:cstheme="majorBidi"/>
        </w:rPr>
        <w:t xml:space="preserve"> Diabetol17:4.</w:t>
      </w:r>
      <w:r w:rsidRPr="00172689">
        <w:rPr>
          <w:rFonts w:asciiTheme="majorBidi" w:eastAsia="Times New Roman" w:hAnsiTheme="majorBidi" w:cstheme="majorBidi"/>
          <w:kern w:val="0"/>
          <w14:ligatures w14:val="none"/>
        </w:rPr>
        <w:t xml:space="preserve"> </w:t>
      </w:r>
      <w:r w:rsidR="008B23EC" w:rsidRPr="00172689">
        <w:rPr>
          <w:rFonts w:asciiTheme="majorBidi" w:eastAsia="Times New Roman" w:hAnsiTheme="majorBidi" w:cstheme="majorBidi"/>
          <w:kern w:val="0"/>
          <w14:ligatures w14:val="none"/>
        </w:rPr>
        <w:t>DOI:</w:t>
      </w:r>
      <w:r w:rsidR="008B23EC" w:rsidRPr="00172689">
        <w:rPr>
          <w:rFonts w:ascii="Merriweather Sans" w:hAnsi="Merriweather Sans"/>
          <w:shd w:val="clear" w:color="auto" w:fill="FFFFFF"/>
        </w:rPr>
        <w:t xml:space="preserve"> </w:t>
      </w:r>
      <w:hyperlink r:id="rId31" w:history="1">
        <w:r w:rsidR="008B23EC" w:rsidRPr="00172689">
          <w:rPr>
            <w:rStyle w:val="Hyperlink"/>
            <w:rFonts w:asciiTheme="majorBidi" w:eastAsia="Times New Roman" w:hAnsiTheme="majorBidi" w:cstheme="majorBidi"/>
            <w:color w:val="auto"/>
            <w:kern w:val="0"/>
            <w:u w:val="none"/>
            <w14:ligatures w14:val="none"/>
          </w:rPr>
          <w:t>https://doi.org</w:t>
        </w:r>
      </w:hyperlink>
      <w:r w:rsidR="008B23EC" w:rsidRPr="00172689">
        <w:rPr>
          <w:rFonts w:asciiTheme="majorBidi" w:eastAsia="Times New Roman" w:hAnsiTheme="majorBidi" w:cstheme="majorBidi"/>
          <w:kern w:val="0"/>
          <w14:ligatures w14:val="none"/>
        </w:rPr>
        <w:t xml:space="preserve"> /10.1186/s12933-017-0653-0</w:t>
      </w:r>
      <w:r w:rsidR="008B23EC" w:rsidRPr="00172689">
        <w:rPr>
          <w:rFonts w:asciiTheme="majorBidi" w:eastAsia="Times New Roman" w:hAnsiTheme="majorBidi" w:cstheme="majorBidi"/>
          <w:b/>
          <w:bCs/>
          <w:kern w:val="0"/>
          <w14:ligatures w14:val="none"/>
        </w:rPr>
        <w:t xml:space="preserve"> </w:t>
      </w:r>
      <w:r w:rsidR="008B23EC" w:rsidRPr="00172689">
        <w:rPr>
          <w:rFonts w:asciiTheme="majorBidi" w:hAnsiTheme="majorBidi" w:cstheme="majorBidi"/>
        </w:rPr>
        <w:t xml:space="preserve">  </w:t>
      </w:r>
    </w:p>
    <w:p w14:paraId="0ABA0A15" w14:textId="77777777" w:rsidR="003066BB" w:rsidRPr="00172689" w:rsidRDefault="003066BB" w:rsidP="00464587">
      <w:pPr>
        <w:pStyle w:val="a6"/>
        <w:numPr>
          <w:ilvl w:val="0"/>
          <w:numId w:val="33"/>
        </w:numPr>
        <w:ind w:left="270"/>
        <w:jc w:val="both"/>
        <w:rPr>
          <w:rFonts w:asciiTheme="majorBidi" w:hAnsiTheme="majorBidi" w:cstheme="majorBidi"/>
          <w:b/>
          <w:bCs/>
        </w:rPr>
      </w:pPr>
      <w:r w:rsidRPr="00172689">
        <w:rPr>
          <w:rFonts w:asciiTheme="majorBidi" w:hAnsiTheme="majorBidi" w:cstheme="majorBidi"/>
          <w:b/>
          <w:bCs/>
        </w:rPr>
        <w:t xml:space="preserve">Liu, X., Wu, Z., Zhou, D., Liu, Y., Li, Z., Wang, J., </w:t>
      </w:r>
      <w:proofErr w:type="gramStart"/>
      <w:r w:rsidRPr="00172689">
        <w:rPr>
          <w:rFonts w:asciiTheme="majorBidi" w:hAnsiTheme="majorBidi" w:cstheme="majorBidi"/>
          <w:b/>
          <w:bCs/>
        </w:rPr>
        <w:t>et al.(</w:t>
      </w:r>
      <w:proofErr w:type="gramEnd"/>
      <w:r w:rsidRPr="00172689">
        <w:rPr>
          <w:rFonts w:asciiTheme="majorBidi" w:hAnsiTheme="majorBidi" w:cstheme="majorBidi"/>
          <w:b/>
          <w:bCs/>
        </w:rPr>
        <w:t xml:space="preserve">2021). </w:t>
      </w:r>
      <w:r w:rsidRPr="00172689">
        <w:rPr>
          <w:rFonts w:asciiTheme="majorBidi" w:hAnsiTheme="majorBidi" w:cstheme="majorBidi"/>
        </w:rPr>
        <w:t xml:space="preserve">Association of </w:t>
      </w:r>
      <w:proofErr w:type="spellStart"/>
      <w:r w:rsidRPr="00172689">
        <w:rPr>
          <w:rFonts w:asciiTheme="majorBidi" w:hAnsiTheme="majorBidi" w:cstheme="majorBidi"/>
        </w:rPr>
        <w:t>TyG</w:t>
      </w:r>
      <w:proofErr w:type="spellEnd"/>
      <w:r w:rsidRPr="00172689">
        <w:rPr>
          <w:rFonts w:asciiTheme="majorBidi" w:hAnsiTheme="majorBidi" w:cstheme="majorBidi"/>
        </w:rPr>
        <w:t xml:space="preserve"> index and TG/HDL</w:t>
      </w:r>
      <w:r w:rsidRPr="00172689">
        <w:rPr>
          <w:rFonts w:asciiTheme="majorBidi" w:hAnsiTheme="majorBidi" w:cstheme="majorBidi"/>
        </w:rPr>
        <w:noBreakHyphen/>
        <w:t xml:space="preserve">C ratio with arterial </w:t>
      </w:r>
      <w:r w:rsidRPr="00172689">
        <w:rPr>
          <w:rFonts w:asciiTheme="majorBidi" w:hAnsiTheme="majorBidi" w:cstheme="majorBidi"/>
        </w:rPr>
        <w:lastRenderedPageBreak/>
        <w:t>stiffness progression in a non</w:t>
      </w:r>
      <w:r w:rsidRPr="00172689">
        <w:rPr>
          <w:rFonts w:asciiTheme="majorBidi" w:hAnsiTheme="majorBidi" w:cstheme="majorBidi"/>
        </w:rPr>
        <w:noBreakHyphen/>
        <w:t>normotensive population. Cardiovasc Diabetol,20(1):134. DOI</w:t>
      </w:r>
      <w:r w:rsidRPr="00172689">
        <w:rPr>
          <w:rStyle w:val="c-bibliographic-informationvalue"/>
          <w:rFonts w:asciiTheme="majorBidi" w:eastAsiaTheme="majorEastAsia" w:hAnsiTheme="majorBidi" w:cstheme="majorBidi"/>
        </w:rPr>
        <w:t>https://doi.org/10.1186/s12933-021-01330-6</w:t>
      </w:r>
    </w:p>
    <w:p w14:paraId="1E216CA5" w14:textId="77777777" w:rsidR="003066BB" w:rsidRPr="00172689" w:rsidRDefault="003066BB" w:rsidP="00464587">
      <w:pPr>
        <w:pStyle w:val="a6"/>
        <w:numPr>
          <w:ilvl w:val="0"/>
          <w:numId w:val="33"/>
        </w:numPr>
        <w:spacing w:after="0" w:line="240" w:lineRule="auto"/>
        <w:ind w:left="270"/>
        <w:jc w:val="both"/>
        <w:rPr>
          <w:rFonts w:asciiTheme="majorBidi" w:hAnsiTheme="majorBidi" w:cstheme="majorBidi"/>
          <w:b/>
          <w:bCs/>
          <w:lang w:bidi="ar-EG"/>
        </w:rPr>
      </w:pPr>
      <w:r w:rsidRPr="00172689">
        <w:rPr>
          <w:rFonts w:asciiTheme="majorBidi" w:hAnsiTheme="majorBidi" w:cstheme="majorBidi"/>
          <w:b/>
          <w:bCs/>
          <w:lang w:bidi="ar-EG"/>
        </w:rPr>
        <w:t xml:space="preserve">Vineetha, K., Ramdas, N., Praseeda S., Mohan T.S., Sanjay K. (2022). </w:t>
      </w:r>
      <w:r w:rsidRPr="00172689">
        <w:rPr>
          <w:rFonts w:asciiTheme="majorBidi" w:hAnsiTheme="majorBidi" w:cstheme="majorBidi"/>
          <w:lang w:bidi="ar-EG"/>
        </w:rPr>
        <w:t>Triglyceride glucose (</w:t>
      </w:r>
      <w:proofErr w:type="spellStart"/>
      <w:r w:rsidRPr="00172689">
        <w:rPr>
          <w:rFonts w:asciiTheme="majorBidi" w:hAnsiTheme="majorBidi" w:cstheme="majorBidi"/>
          <w:lang w:bidi="ar-EG"/>
        </w:rPr>
        <w:t>TyG</w:t>
      </w:r>
      <w:proofErr w:type="spellEnd"/>
      <w:r w:rsidRPr="00172689">
        <w:rPr>
          <w:rFonts w:asciiTheme="majorBidi" w:hAnsiTheme="majorBidi" w:cstheme="majorBidi"/>
          <w:lang w:bidi="ar-EG"/>
        </w:rPr>
        <w:t xml:space="preserve">) index: a surrogate biomarker of insulin </w:t>
      </w:r>
      <w:proofErr w:type="spellStart"/>
      <w:proofErr w:type="gramStart"/>
      <w:r w:rsidRPr="00172689">
        <w:rPr>
          <w:rFonts w:asciiTheme="majorBidi" w:hAnsiTheme="majorBidi" w:cstheme="majorBidi"/>
          <w:lang w:bidi="ar-EG"/>
        </w:rPr>
        <w:t>resistance.J</w:t>
      </w:r>
      <w:proofErr w:type="spellEnd"/>
      <w:proofErr w:type="gramEnd"/>
      <w:r w:rsidRPr="00172689">
        <w:rPr>
          <w:rFonts w:asciiTheme="majorBidi" w:hAnsiTheme="majorBidi" w:cstheme="majorBidi"/>
          <w:lang w:bidi="ar-EG"/>
        </w:rPr>
        <w:t xml:space="preserve"> Pak Med Assoc, </w:t>
      </w:r>
      <w:proofErr w:type="gramStart"/>
      <w:r w:rsidRPr="00172689">
        <w:rPr>
          <w:rFonts w:asciiTheme="majorBidi" w:hAnsiTheme="majorBidi" w:cstheme="majorBidi"/>
          <w:lang w:bidi="ar-EG"/>
        </w:rPr>
        <w:t>72 ,</w:t>
      </w:r>
      <w:proofErr w:type="gramEnd"/>
      <w:r w:rsidRPr="00172689">
        <w:rPr>
          <w:rFonts w:asciiTheme="majorBidi" w:hAnsiTheme="majorBidi" w:cstheme="majorBidi"/>
          <w:lang w:bidi="ar-EG"/>
        </w:rPr>
        <w:t xml:space="preserve"> pp. 986-988, 10.47391/JPMA.22-63</w:t>
      </w:r>
      <w:r w:rsidRPr="00172689">
        <w:rPr>
          <w:rFonts w:asciiTheme="majorBidi" w:hAnsiTheme="majorBidi" w:cstheme="majorBidi"/>
          <w:b/>
          <w:bCs/>
          <w:lang w:bidi="ar-EG"/>
        </w:rPr>
        <w:t>.</w:t>
      </w:r>
      <w:r w:rsidRPr="00172689">
        <w:rPr>
          <w:rFonts w:asciiTheme="majorBidi" w:hAnsiTheme="majorBidi" w:cstheme="majorBidi"/>
          <w:shd w:val="clear" w:color="auto" w:fill="FFFFFF"/>
        </w:rPr>
        <w:t xml:space="preserve">  DOI: 10.47391/jpma.22-63. PMID: 35713073.</w:t>
      </w:r>
    </w:p>
    <w:p w14:paraId="0351C572" w14:textId="75ADC650" w:rsidR="003066BB" w:rsidRPr="00172689" w:rsidRDefault="003066BB" w:rsidP="00464587">
      <w:pPr>
        <w:pStyle w:val="a6"/>
        <w:numPr>
          <w:ilvl w:val="0"/>
          <w:numId w:val="33"/>
        </w:numPr>
        <w:spacing w:after="0" w:line="240" w:lineRule="auto"/>
        <w:ind w:left="270"/>
        <w:jc w:val="both"/>
        <w:rPr>
          <w:rFonts w:asciiTheme="majorBidi" w:hAnsiTheme="majorBidi" w:cstheme="majorBidi"/>
          <w:b/>
          <w:bCs/>
        </w:rPr>
      </w:pPr>
      <w:r w:rsidRPr="00172689">
        <w:rPr>
          <w:rFonts w:asciiTheme="majorBidi" w:hAnsiTheme="majorBidi" w:cstheme="majorBidi"/>
          <w:b/>
          <w:bCs/>
        </w:rPr>
        <w:t>Adeva-</w:t>
      </w:r>
      <w:proofErr w:type="spellStart"/>
      <w:r w:rsidRPr="00172689">
        <w:rPr>
          <w:rFonts w:asciiTheme="majorBidi" w:hAnsiTheme="majorBidi" w:cstheme="majorBidi"/>
          <w:b/>
          <w:bCs/>
        </w:rPr>
        <w:t>Andany</w:t>
      </w:r>
      <w:proofErr w:type="spellEnd"/>
      <w:r w:rsidRPr="00172689">
        <w:rPr>
          <w:rFonts w:asciiTheme="majorBidi" w:hAnsiTheme="majorBidi" w:cstheme="majorBidi"/>
          <w:b/>
          <w:bCs/>
        </w:rPr>
        <w:t>, M.M., Martínez-</w:t>
      </w:r>
      <w:proofErr w:type="spellStart"/>
      <w:proofErr w:type="gramStart"/>
      <w:r w:rsidRPr="00172689">
        <w:rPr>
          <w:rFonts w:asciiTheme="majorBidi" w:hAnsiTheme="majorBidi" w:cstheme="majorBidi"/>
          <w:b/>
          <w:bCs/>
        </w:rPr>
        <w:t>Rodrígue,z</w:t>
      </w:r>
      <w:proofErr w:type="spellEnd"/>
      <w:proofErr w:type="gramEnd"/>
      <w:r w:rsidRPr="00172689">
        <w:rPr>
          <w:rFonts w:asciiTheme="majorBidi" w:hAnsiTheme="majorBidi" w:cstheme="majorBidi"/>
          <w:b/>
          <w:bCs/>
        </w:rPr>
        <w:t xml:space="preserve"> J., González-</w:t>
      </w:r>
      <w:proofErr w:type="spellStart"/>
      <w:r w:rsidRPr="00172689">
        <w:rPr>
          <w:rFonts w:asciiTheme="majorBidi" w:hAnsiTheme="majorBidi" w:cstheme="majorBidi"/>
          <w:b/>
          <w:bCs/>
        </w:rPr>
        <w:t>Lucán</w:t>
      </w:r>
      <w:proofErr w:type="spellEnd"/>
      <w:r w:rsidRPr="00172689">
        <w:rPr>
          <w:rFonts w:asciiTheme="majorBidi" w:hAnsiTheme="majorBidi" w:cstheme="majorBidi"/>
          <w:b/>
          <w:bCs/>
        </w:rPr>
        <w:t xml:space="preserve">, M., Fernández-Fernández, C., Castro-Quintela, E. (2019). </w:t>
      </w:r>
      <w:r w:rsidRPr="00172689">
        <w:rPr>
          <w:rFonts w:asciiTheme="majorBidi" w:hAnsiTheme="majorBidi" w:cstheme="majorBidi"/>
        </w:rPr>
        <w:t xml:space="preserve">Insulin resistance is a cardiovascular risk factor in humans. Diabetes </w:t>
      </w:r>
      <w:proofErr w:type="spellStart"/>
      <w:r w:rsidRPr="00172689">
        <w:rPr>
          <w:rFonts w:asciiTheme="majorBidi" w:hAnsiTheme="majorBidi" w:cstheme="majorBidi"/>
        </w:rPr>
        <w:t>Metab</w:t>
      </w:r>
      <w:proofErr w:type="spellEnd"/>
      <w:r w:rsidRPr="00172689">
        <w:rPr>
          <w:rFonts w:asciiTheme="majorBidi" w:hAnsiTheme="majorBidi" w:cstheme="majorBidi"/>
        </w:rPr>
        <w:t xml:space="preserve"> Syndr. 2019 Mar-Apr;13(2):1449–55. </w:t>
      </w:r>
      <w:proofErr w:type="spellStart"/>
      <w:r w:rsidRPr="00172689">
        <w:rPr>
          <w:rFonts w:asciiTheme="majorBidi" w:hAnsiTheme="majorBidi" w:cstheme="majorBidi"/>
        </w:rPr>
        <w:t>Epub</w:t>
      </w:r>
      <w:proofErr w:type="spellEnd"/>
      <w:r w:rsidRPr="00172689">
        <w:rPr>
          <w:rFonts w:asciiTheme="majorBidi" w:hAnsiTheme="majorBidi" w:cstheme="majorBidi"/>
        </w:rPr>
        <w:t xml:space="preserve">, Feb </w:t>
      </w:r>
      <w:proofErr w:type="gramStart"/>
      <w:r w:rsidRPr="00172689">
        <w:rPr>
          <w:rFonts w:asciiTheme="majorBidi" w:hAnsiTheme="majorBidi" w:cstheme="majorBidi"/>
        </w:rPr>
        <w:t>22.</w:t>
      </w:r>
      <w:r w:rsidRPr="00172689">
        <w:rPr>
          <w:rFonts w:asciiTheme="majorBidi" w:hAnsiTheme="majorBidi" w:cstheme="majorBidi"/>
          <w:b/>
          <w:bCs/>
        </w:rPr>
        <w:t>Doi</w:t>
      </w:r>
      <w:proofErr w:type="gramEnd"/>
      <w:r w:rsidRPr="00172689">
        <w:rPr>
          <w:rFonts w:asciiTheme="majorBidi" w:hAnsiTheme="majorBidi" w:cstheme="majorBidi"/>
          <w:b/>
          <w:bCs/>
        </w:rPr>
        <w:t>:</w:t>
      </w:r>
      <w:r w:rsidRPr="00172689">
        <w:rPr>
          <w:rFonts w:asciiTheme="majorBidi" w:hAnsiTheme="majorBidi" w:cstheme="majorBidi"/>
        </w:rPr>
        <w:t xml:space="preserve"> </w:t>
      </w:r>
      <w:r w:rsidRPr="00172689">
        <w:rPr>
          <w:rStyle w:val="anchor-text"/>
          <w:rFonts w:asciiTheme="majorBidi" w:hAnsiTheme="majorBidi" w:cstheme="majorBidi"/>
        </w:rPr>
        <w:t>https://doi.org</w:t>
      </w:r>
      <w:r w:rsidR="008B23EC" w:rsidRPr="00172689">
        <w:rPr>
          <w:rStyle w:val="anchor-text"/>
          <w:rFonts w:asciiTheme="majorBidi" w:hAnsiTheme="majorBidi" w:cstheme="majorBidi"/>
        </w:rPr>
        <w:t xml:space="preserve"> </w:t>
      </w:r>
      <w:r w:rsidRPr="00172689">
        <w:rPr>
          <w:rStyle w:val="anchor-text"/>
          <w:rFonts w:asciiTheme="majorBidi" w:hAnsiTheme="majorBidi" w:cstheme="majorBidi"/>
        </w:rPr>
        <w:t>/10.1016/j.dsx.2019.02.023</w:t>
      </w:r>
    </w:p>
    <w:p w14:paraId="04D13081" w14:textId="77777777" w:rsidR="008B23EC" w:rsidRPr="00172689" w:rsidRDefault="003066BB" w:rsidP="008B23EC">
      <w:pPr>
        <w:pStyle w:val="a6"/>
        <w:numPr>
          <w:ilvl w:val="0"/>
          <w:numId w:val="33"/>
        </w:numPr>
        <w:spacing w:after="0" w:line="240" w:lineRule="auto"/>
        <w:ind w:left="270"/>
        <w:jc w:val="both"/>
        <w:rPr>
          <w:rFonts w:asciiTheme="majorBidi" w:hAnsiTheme="majorBidi" w:cstheme="majorBidi"/>
          <w:b/>
          <w:bCs/>
        </w:rPr>
      </w:pPr>
      <w:proofErr w:type="spellStart"/>
      <w:r w:rsidRPr="00172689">
        <w:rPr>
          <w:rFonts w:asciiTheme="majorBidi" w:hAnsiTheme="majorBidi" w:cstheme="majorBidi"/>
          <w:b/>
          <w:bCs/>
        </w:rPr>
        <w:t>Placzkowska</w:t>
      </w:r>
      <w:proofErr w:type="spellEnd"/>
      <w:r w:rsidRPr="00172689">
        <w:rPr>
          <w:rFonts w:asciiTheme="majorBidi" w:hAnsiTheme="majorBidi" w:cstheme="majorBidi"/>
          <w:b/>
          <w:bCs/>
        </w:rPr>
        <w:t xml:space="preserve">, S., Pawlik-Sobecka, L., Kokot, I., Piwowar, A. (2019). </w:t>
      </w:r>
      <w:r w:rsidRPr="00172689">
        <w:rPr>
          <w:rFonts w:asciiTheme="majorBidi" w:hAnsiTheme="majorBidi" w:cstheme="majorBidi"/>
        </w:rPr>
        <w:t xml:space="preserve">Indirect insulin resistance detection: current clinical trends and laboratory limitations. Biomed Pap Med Fac Univ </w:t>
      </w:r>
      <w:proofErr w:type="spellStart"/>
      <w:r w:rsidRPr="00172689">
        <w:rPr>
          <w:rFonts w:asciiTheme="majorBidi" w:hAnsiTheme="majorBidi" w:cstheme="majorBidi"/>
        </w:rPr>
        <w:t>Palacky</w:t>
      </w:r>
      <w:proofErr w:type="spellEnd"/>
      <w:r w:rsidRPr="00172689">
        <w:rPr>
          <w:rFonts w:asciiTheme="majorBidi" w:hAnsiTheme="majorBidi" w:cstheme="majorBidi"/>
        </w:rPr>
        <w:t xml:space="preserve"> Olomouc Czech Repub,163(3):187–99.</w:t>
      </w:r>
      <w:bookmarkStart w:id="22" w:name="_Hlk206991334"/>
    </w:p>
    <w:p w14:paraId="3F1AA819" w14:textId="2345B20F" w:rsidR="008B23EC" w:rsidRPr="00172689" w:rsidRDefault="003066BB" w:rsidP="008B23EC">
      <w:pPr>
        <w:pStyle w:val="a6"/>
        <w:numPr>
          <w:ilvl w:val="0"/>
          <w:numId w:val="33"/>
        </w:numPr>
        <w:spacing w:after="0" w:line="240" w:lineRule="auto"/>
        <w:ind w:left="270"/>
        <w:jc w:val="both"/>
        <w:rPr>
          <w:rFonts w:asciiTheme="majorBidi" w:hAnsiTheme="majorBidi" w:cstheme="majorBidi"/>
        </w:rPr>
      </w:pPr>
      <w:r w:rsidRPr="00172689">
        <w:rPr>
          <w:rFonts w:asciiTheme="majorBidi" w:hAnsiTheme="majorBidi" w:cstheme="majorBidi"/>
          <w:b/>
          <w:bCs/>
        </w:rPr>
        <w:t>Cheng, YJ</w:t>
      </w:r>
      <w:bookmarkEnd w:id="22"/>
      <w:r w:rsidRPr="00172689">
        <w:rPr>
          <w:rFonts w:asciiTheme="majorBidi" w:hAnsiTheme="majorBidi" w:cstheme="majorBidi"/>
          <w:b/>
          <w:bCs/>
        </w:rPr>
        <w:t xml:space="preserve">., Zhao, Q., Zhang, TY., Ma, Y., Xu, YK., Yang, JQ., et al. (2021). </w:t>
      </w:r>
      <w:r w:rsidRPr="00172689">
        <w:rPr>
          <w:rFonts w:asciiTheme="majorBidi" w:hAnsiTheme="majorBidi" w:cstheme="majorBidi"/>
        </w:rPr>
        <w:t>Triglyceride</w:t>
      </w:r>
      <w:r w:rsidRPr="00172689">
        <w:rPr>
          <w:rFonts w:asciiTheme="majorBidi" w:hAnsiTheme="majorBidi" w:cstheme="majorBidi"/>
        </w:rPr>
        <w:noBreakHyphen/>
        <w:t xml:space="preserve"> Glucose Index as a surrogate marker of insulin resistance for predicting cardiovascular outcomes in nondiabetic patients with non</w:t>
      </w:r>
      <w:r w:rsidRPr="00172689">
        <w:rPr>
          <w:rFonts w:asciiTheme="majorBidi" w:hAnsiTheme="majorBidi" w:cstheme="majorBidi"/>
        </w:rPr>
        <w:noBreakHyphen/>
        <w:t>ST</w:t>
      </w:r>
      <w:r w:rsidRPr="00172689">
        <w:rPr>
          <w:rFonts w:asciiTheme="majorBidi" w:hAnsiTheme="majorBidi" w:cstheme="majorBidi"/>
        </w:rPr>
        <w:noBreakHyphen/>
        <w:t xml:space="preserve">segment elevation acute coronary syndrome experiencing percutaneous coronary intervention. J </w:t>
      </w:r>
      <w:proofErr w:type="spellStart"/>
      <w:r w:rsidRPr="00172689">
        <w:rPr>
          <w:rFonts w:asciiTheme="majorBidi" w:hAnsiTheme="majorBidi" w:cstheme="majorBidi"/>
        </w:rPr>
        <w:t>Atheroscler</w:t>
      </w:r>
      <w:proofErr w:type="spellEnd"/>
      <w:r w:rsidRPr="00172689">
        <w:rPr>
          <w:rFonts w:asciiTheme="majorBidi" w:hAnsiTheme="majorBidi" w:cstheme="majorBidi"/>
        </w:rPr>
        <w:t xml:space="preserve"> Thromb,28(11):1175–94.</w:t>
      </w:r>
      <w:r w:rsidR="008B23EC" w:rsidRPr="00172689">
        <w:rPr>
          <w:rFonts w:asciiTheme="majorBidi" w:hAnsiTheme="majorBidi" w:cstheme="majorBidi"/>
        </w:rPr>
        <w:t xml:space="preserve"> </w:t>
      </w:r>
      <w:r w:rsidRPr="00172689">
        <w:rPr>
          <w:rFonts w:asciiTheme="majorBidi" w:hAnsiTheme="majorBidi" w:cstheme="majorBidi"/>
        </w:rPr>
        <w:t>Doi:</w:t>
      </w:r>
      <w:r w:rsidRPr="00172689">
        <w:rPr>
          <w:rFonts w:asciiTheme="majorBidi" w:hAnsiTheme="majorBidi" w:cstheme="majorBidi"/>
          <w:i/>
          <w:iCs/>
        </w:rPr>
        <w:t xml:space="preserve"> Biomedical </w:t>
      </w:r>
      <w:r w:rsidR="008B23EC" w:rsidRPr="00172689">
        <w:rPr>
          <w:rFonts w:asciiTheme="majorBidi" w:hAnsiTheme="majorBidi" w:cstheme="majorBidi"/>
        </w:rPr>
        <w:t>papers, 163(3), 187-19</w:t>
      </w:r>
    </w:p>
    <w:p w14:paraId="2BCF6587" w14:textId="77777777" w:rsidR="003066BB" w:rsidRPr="00172689" w:rsidRDefault="003066BB" w:rsidP="00464587">
      <w:pPr>
        <w:pStyle w:val="a6"/>
        <w:numPr>
          <w:ilvl w:val="0"/>
          <w:numId w:val="33"/>
        </w:numPr>
        <w:shd w:val="clear" w:color="auto" w:fill="FFFFFF"/>
        <w:spacing w:after="0" w:line="240" w:lineRule="auto"/>
        <w:ind w:left="270"/>
        <w:jc w:val="both"/>
        <w:rPr>
          <w:rFonts w:asciiTheme="majorBidi" w:eastAsia="Times New Roman" w:hAnsiTheme="majorBidi" w:cstheme="majorBidi"/>
          <w:kern w:val="0"/>
          <w14:ligatures w14:val="none"/>
        </w:rPr>
      </w:pPr>
      <w:r w:rsidRPr="00172689">
        <w:rPr>
          <w:rFonts w:asciiTheme="majorBidi" w:hAnsiTheme="majorBidi" w:cstheme="majorBidi"/>
          <w:b/>
          <w:bCs/>
        </w:rPr>
        <w:t xml:space="preserve">Minh, HV., Tien, HA., Sinh, CT., Thang, DC., Chen, CH., Tay, JC., et al. (2021). </w:t>
      </w:r>
      <w:r w:rsidRPr="00172689">
        <w:rPr>
          <w:rFonts w:asciiTheme="majorBidi" w:hAnsiTheme="majorBidi" w:cstheme="majorBidi"/>
        </w:rPr>
        <w:t xml:space="preserve">Assessment of preferred methods to measure insulin resistance in Asian patients </w:t>
      </w:r>
      <w:r w:rsidRPr="00172689">
        <w:rPr>
          <w:rFonts w:asciiTheme="majorBidi" w:hAnsiTheme="majorBidi" w:cstheme="majorBidi"/>
        </w:rPr>
        <w:t xml:space="preserve">with hypertension. J Clin </w:t>
      </w:r>
      <w:proofErr w:type="spellStart"/>
      <w:r w:rsidRPr="00172689">
        <w:rPr>
          <w:rFonts w:asciiTheme="majorBidi" w:hAnsiTheme="majorBidi" w:cstheme="majorBidi"/>
        </w:rPr>
        <w:t>Hypertens</w:t>
      </w:r>
      <w:proofErr w:type="spellEnd"/>
      <w:r w:rsidRPr="00172689">
        <w:rPr>
          <w:rFonts w:asciiTheme="majorBidi" w:hAnsiTheme="majorBidi" w:cstheme="majorBidi"/>
        </w:rPr>
        <w:t xml:space="preserve"> (Greenwich),23(3):529–</w:t>
      </w:r>
      <w:proofErr w:type="gramStart"/>
      <w:r w:rsidRPr="00172689">
        <w:rPr>
          <w:rFonts w:asciiTheme="majorBidi" w:hAnsiTheme="majorBidi" w:cstheme="majorBidi"/>
        </w:rPr>
        <w:t>37.Doi</w:t>
      </w:r>
      <w:proofErr w:type="gramEnd"/>
      <w:r w:rsidRPr="00172689">
        <w:rPr>
          <w:rFonts w:asciiTheme="majorBidi" w:hAnsiTheme="majorBidi" w:cstheme="majorBidi"/>
        </w:rPr>
        <w:t>:</w:t>
      </w:r>
      <w:r w:rsidRPr="00172689">
        <w:rPr>
          <w:rFonts w:asciiTheme="majorBidi" w:eastAsia="Times New Roman" w:hAnsiTheme="majorBidi" w:cstheme="majorBidi"/>
          <w:kern w:val="0"/>
          <w:shd w:val="clear" w:color="auto" w:fill="FFFFFF"/>
          <w14:ligatures w14:val="none"/>
        </w:rPr>
        <w:t xml:space="preserve">  </w:t>
      </w:r>
      <w:r w:rsidRPr="00172689">
        <w:rPr>
          <w:rFonts w:asciiTheme="majorBidi" w:hAnsiTheme="majorBidi" w:cstheme="majorBidi"/>
        </w:rPr>
        <w:t xml:space="preserve"> </w:t>
      </w:r>
      <w:hyperlink r:id="rId32" w:history="1">
        <w:r w:rsidRPr="00025663">
          <w:rPr>
            <w:rFonts w:asciiTheme="majorBidi" w:eastAsia="Times New Roman" w:hAnsiTheme="majorBidi" w:cstheme="majorBidi"/>
            <w:kern w:val="0"/>
            <w14:ligatures w14:val="none"/>
          </w:rPr>
          <w:t>https://doi.org/10.1111/jch.14155</w:t>
        </w:r>
      </w:hyperlink>
    </w:p>
    <w:p w14:paraId="4E76C85B" w14:textId="2BE07E3E" w:rsidR="003066BB" w:rsidRPr="00172689" w:rsidRDefault="003066BB" w:rsidP="00464587">
      <w:pPr>
        <w:pStyle w:val="a6"/>
        <w:numPr>
          <w:ilvl w:val="0"/>
          <w:numId w:val="33"/>
        </w:numPr>
        <w:shd w:val="clear" w:color="auto" w:fill="FFFFFF"/>
        <w:spacing w:after="0" w:line="240" w:lineRule="auto"/>
        <w:ind w:left="270"/>
        <w:jc w:val="both"/>
        <w:rPr>
          <w:rFonts w:asciiTheme="majorBidi" w:eastAsia="Times New Roman" w:hAnsiTheme="majorBidi" w:cstheme="majorBidi"/>
          <w:kern w:val="0"/>
          <w14:ligatures w14:val="none"/>
        </w:rPr>
      </w:pPr>
      <w:r w:rsidRPr="00172689">
        <w:rPr>
          <w:rFonts w:asciiTheme="majorBidi" w:hAnsiTheme="majorBidi" w:cstheme="majorBidi"/>
          <w:b/>
          <w:bCs/>
        </w:rPr>
        <w:t xml:space="preserve">Yang, Q., Vijayakumar, A., Kahn, BB. (2018). </w:t>
      </w:r>
      <w:r w:rsidRPr="00172689">
        <w:rPr>
          <w:rFonts w:asciiTheme="majorBidi" w:hAnsiTheme="majorBidi" w:cstheme="majorBidi"/>
        </w:rPr>
        <w:t>Metabolites as regulators of insulin sensitivity and metabolism. Nat Rev Mol Cell Biol,19(10):654–72. DOI</w:t>
      </w:r>
      <w:r w:rsidR="008B23EC" w:rsidRPr="00172689">
        <w:rPr>
          <w:rFonts w:asciiTheme="majorBidi" w:hAnsiTheme="majorBidi" w:cstheme="majorBidi"/>
        </w:rPr>
        <w:t xml:space="preserve">: </w:t>
      </w:r>
      <w:r w:rsidRPr="00172689">
        <w:rPr>
          <w:rStyle w:val="c-bibliographic-informationvalue"/>
          <w:rFonts w:asciiTheme="majorBidi" w:eastAsiaTheme="majorEastAsia" w:hAnsiTheme="majorBidi" w:cstheme="majorBidi"/>
        </w:rPr>
        <w:t>https://</w:t>
      </w:r>
      <w:r w:rsidR="008B23EC" w:rsidRPr="00172689">
        <w:rPr>
          <w:rStyle w:val="c-bibliographic-informationvalue"/>
          <w:rFonts w:asciiTheme="majorBidi" w:eastAsiaTheme="majorEastAsia" w:hAnsiTheme="majorBidi" w:cstheme="majorBidi"/>
        </w:rPr>
        <w:t xml:space="preserve"> </w:t>
      </w:r>
      <w:proofErr w:type="spellStart"/>
      <w:r w:rsidRPr="00172689">
        <w:rPr>
          <w:rStyle w:val="c-bibliographic-informationvalue"/>
          <w:rFonts w:asciiTheme="majorBidi" w:eastAsiaTheme="majorEastAsia" w:hAnsiTheme="majorBidi" w:cstheme="majorBidi"/>
        </w:rPr>
        <w:t>doi</w:t>
      </w:r>
      <w:proofErr w:type="spellEnd"/>
      <w:r w:rsidRPr="00172689">
        <w:rPr>
          <w:rStyle w:val="c-bibliographic-informationvalue"/>
          <w:rFonts w:asciiTheme="majorBidi" w:eastAsiaTheme="majorEastAsia" w:hAnsiTheme="majorBidi" w:cstheme="majorBidi"/>
        </w:rPr>
        <w:t>.</w:t>
      </w:r>
      <w:r w:rsidR="008B23EC" w:rsidRPr="00172689">
        <w:rPr>
          <w:rStyle w:val="c-bibliographic-informationvalue"/>
          <w:rFonts w:asciiTheme="majorBidi" w:eastAsiaTheme="majorEastAsia" w:hAnsiTheme="majorBidi" w:cstheme="majorBidi"/>
        </w:rPr>
        <w:t xml:space="preserve"> </w:t>
      </w:r>
      <w:r w:rsidRPr="00172689">
        <w:rPr>
          <w:rStyle w:val="c-bibliographic-informationvalue"/>
          <w:rFonts w:asciiTheme="majorBidi" w:eastAsiaTheme="majorEastAsia" w:hAnsiTheme="majorBidi" w:cstheme="majorBidi"/>
        </w:rPr>
        <w:t>org</w:t>
      </w:r>
      <w:r w:rsidR="008B23EC" w:rsidRPr="00172689">
        <w:rPr>
          <w:rStyle w:val="c-bibliographic-informationvalue"/>
          <w:rFonts w:asciiTheme="majorBidi" w:eastAsiaTheme="majorEastAsia" w:hAnsiTheme="majorBidi" w:cstheme="majorBidi"/>
        </w:rPr>
        <w:t xml:space="preserve"> </w:t>
      </w:r>
      <w:r w:rsidRPr="00172689">
        <w:rPr>
          <w:rStyle w:val="c-bibliographic-informationvalue"/>
          <w:rFonts w:asciiTheme="majorBidi" w:eastAsiaTheme="majorEastAsia" w:hAnsiTheme="majorBidi" w:cstheme="majorBidi"/>
        </w:rPr>
        <w:t>/10.1038/s41580-018-0044-8</w:t>
      </w:r>
    </w:p>
    <w:p w14:paraId="3DF11C82" w14:textId="77777777" w:rsidR="003066BB" w:rsidRPr="00172689" w:rsidRDefault="003066BB" w:rsidP="00464587">
      <w:pPr>
        <w:pStyle w:val="c-article-referencestext"/>
        <w:numPr>
          <w:ilvl w:val="0"/>
          <w:numId w:val="33"/>
        </w:numPr>
        <w:shd w:val="clear" w:color="auto" w:fill="FFFFFF"/>
        <w:spacing w:before="0" w:beforeAutospacing="0" w:after="0" w:afterAutospacing="0"/>
        <w:ind w:left="270"/>
        <w:jc w:val="both"/>
        <w:rPr>
          <w:rFonts w:asciiTheme="majorBidi" w:hAnsiTheme="majorBidi" w:cstheme="majorBidi"/>
        </w:rPr>
      </w:pPr>
      <w:r w:rsidRPr="00172689">
        <w:rPr>
          <w:rFonts w:asciiTheme="majorBidi" w:hAnsiTheme="majorBidi" w:cstheme="majorBidi"/>
          <w:b/>
          <w:bCs/>
        </w:rPr>
        <w:t>Riehle C &amp; Abel ED.</w:t>
      </w:r>
      <w:r w:rsidRPr="00172689">
        <w:rPr>
          <w:rFonts w:asciiTheme="majorBidi" w:hAnsiTheme="majorBidi" w:cstheme="majorBidi"/>
        </w:rPr>
        <w:t xml:space="preserve"> Insulin signaling and heart failure. Circ Res. 2016;118(7):1151–69. Doi: https://doi.org/10.1161/CIRCRESAHA.116.306206</w:t>
      </w:r>
    </w:p>
    <w:p w14:paraId="65DF6BB6" w14:textId="043C48DF" w:rsidR="003066BB" w:rsidRPr="00172689" w:rsidRDefault="003066BB" w:rsidP="00464587">
      <w:pPr>
        <w:pStyle w:val="a6"/>
        <w:numPr>
          <w:ilvl w:val="0"/>
          <w:numId w:val="33"/>
        </w:numPr>
        <w:spacing w:after="0" w:line="240" w:lineRule="auto"/>
        <w:ind w:left="270"/>
        <w:jc w:val="both"/>
        <w:rPr>
          <w:rFonts w:asciiTheme="majorBidi" w:hAnsiTheme="majorBidi" w:cstheme="majorBidi"/>
        </w:rPr>
      </w:pPr>
      <w:bookmarkStart w:id="23" w:name="_Hlk185796114"/>
      <w:proofErr w:type="spellStart"/>
      <w:r w:rsidRPr="00172689">
        <w:rPr>
          <w:rFonts w:asciiTheme="majorBidi" w:hAnsiTheme="majorBidi" w:cstheme="majorBidi"/>
          <w:b/>
          <w:bCs/>
        </w:rPr>
        <w:t>Ormazabal</w:t>
      </w:r>
      <w:proofErr w:type="spellEnd"/>
      <w:r w:rsidRPr="00172689">
        <w:rPr>
          <w:rFonts w:asciiTheme="majorBidi" w:hAnsiTheme="majorBidi" w:cstheme="majorBidi"/>
          <w:b/>
          <w:bCs/>
        </w:rPr>
        <w:t xml:space="preserve">, V., </w:t>
      </w:r>
      <w:bookmarkEnd w:id="23"/>
      <w:r w:rsidRPr="00172689">
        <w:rPr>
          <w:rFonts w:asciiTheme="majorBidi" w:hAnsiTheme="majorBidi" w:cstheme="majorBidi"/>
          <w:b/>
          <w:bCs/>
        </w:rPr>
        <w:t xml:space="preserve">Nair, S., </w:t>
      </w:r>
      <w:proofErr w:type="spellStart"/>
      <w:r w:rsidRPr="00172689">
        <w:rPr>
          <w:rFonts w:asciiTheme="majorBidi" w:hAnsiTheme="majorBidi" w:cstheme="majorBidi"/>
          <w:b/>
          <w:bCs/>
        </w:rPr>
        <w:t>Elfeky</w:t>
      </w:r>
      <w:proofErr w:type="spellEnd"/>
      <w:r w:rsidRPr="00172689">
        <w:rPr>
          <w:rFonts w:asciiTheme="majorBidi" w:hAnsiTheme="majorBidi" w:cstheme="majorBidi"/>
          <w:b/>
          <w:bCs/>
        </w:rPr>
        <w:t xml:space="preserve">, O., Aguayo, C., Salomon, C., Zuñiga, FA. (2018). </w:t>
      </w:r>
      <w:r w:rsidRPr="00172689">
        <w:rPr>
          <w:rFonts w:asciiTheme="majorBidi" w:hAnsiTheme="majorBidi" w:cstheme="majorBidi"/>
        </w:rPr>
        <w:t>Association between insulin resistance and the development of cardiovascular disease. Cardiovasc Diabetol,17</w:t>
      </w:r>
      <w:r w:rsidR="008B23EC" w:rsidRPr="00172689">
        <w:rPr>
          <w:rFonts w:asciiTheme="majorBidi" w:hAnsiTheme="majorBidi" w:cstheme="majorBidi"/>
        </w:rPr>
        <w:t xml:space="preserve"> </w:t>
      </w:r>
      <w:r w:rsidRPr="00172689">
        <w:rPr>
          <w:rFonts w:asciiTheme="majorBidi" w:hAnsiTheme="majorBidi" w:cstheme="majorBidi"/>
        </w:rPr>
        <w:t xml:space="preserve">:122. Doi: </w:t>
      </w:r>
      <w:hyperlink r:id="rId33" w:history="1">
        <w:r w:rsidR="008B23EC" w:rsidRPr="00172689">
          <w:rPr>
            <w:rStyle w:val="Hyperlink"/>
            <w:rFonts w:asciiTheme="majorBidi" w:hAnsiTheme="majorBidi" w:cstheme="majorBidi"/>
            <w:color w:val="auto"/>
            <w:u w:val="none"/>
          </w:rPr>
          <w:t>https://doi.org</w:t>
        </w:r>
      </w:hyperlink>
      <w:r w:rsidRPr="00172689">
        <w:rPr>
          <w:rFonts w:asciiTheme="majorBidi" w:hAnsiTheme="majorBidi" w:cstheme="majorBidi"/>
        </w:rPr>
        <w:t>/10.1186/</w:t>
      </w:r>
      <w:r w:rsidR="008B23EC" w:rsidRPr="00172689">
        <w:rPr>
          <w:rFonts w:asciiTheme="majorBidi" w:hAnsiTheme="majorBidi" w:cstheme="majorBidi"/>
        </w:rPr>
        <w:t xml:space="preserve"> </w:t>
      </w:r>
      <w:r w:rsidRPr="00172689">
        <w:rPr>
          <w:rFonts w:asciiTheme="majorBidi" w:hAnsiTheme="majorBidi" w:cstheme="majorBidi"/>
        </w:rPr>
        <w:t>s12933-018-0762-4</w:t>
      </w:r>
    </w:p>
    <w:p w14:paraId="4733FFB5" w14:textId="77777777" w:rsidR="003066BB" w:rsidRPr="00172689" w:rsidRDefault="003066BB" w:rsidP="00464587">
      <w:pPr>
        <w:pStyle w:val="c-article-referencestext"/>
        <w:numPr>
          <w:ilvl w:val="0"/>
          <w:numId w:val="33"/>
        </w:numPr>
        <w:shd w:val="clear" w:color="auto" w:fill="FFFFFF"/>
        <w:spacing w:before="0" w:beforeAutospacing="0" w:after="0" w:afterAutospacing="0"/>
        <w:ind w:left="270"/>
        <w:jc w:val="both"/>
        <w:rPr>
          <w:rFonts w:asciiTheme="majorBidi" w:hAnsiTheme="majorBidi" w:cstheme="majorBidi"/>
        </w:rPr>
      </w:pPr>
      <w:r w:rsidRPr="00172689">
        <w:rPr>
          <w:rFonts w:asciiTheme="majorBidi" w:hAnsiTheme="majorBidi" w:cstheme="majorBidi"/>
          <w:b/>
          <w:bCs/>
        </w:rPr>
        <w:t xml:space="preserve">Molina, MN., Ferder, L., </w:t>
      </w:r>
      <w:proofErr w:type="spellStart"/>
      <w:r w:rsidRPr="00172689">
        <w:rPr>
          <w:rFonts w:asciiTheme="majorBidi" w:hAnsiTheme="majorBidi" w:cstheme="majorBidi"/>
          <w:b/>
          <w:bCs/>
        </w:rPr>
        <w:t>Manucha</w:t>
      </w:r>
      <w:proofErr w:type="spellEnd"/>
      <w:r w:rsidRPr="00172689">
        <w:rPr>
          <w:rFonts w:asciiTheme="majorBidi" w:hAnsiTheme="majorBidi" w:cstheme="majorBidi"/>
          <w:b/>
          <w:bCs/>
        </w:rPr>
        <w:t>, W. (2016).</w:t>
      </w:r>
      <w:r w:rsidRPr="00172689">
        <w:rPr>
          <w:rFonts w:asciiTheme="majorBidi" w:hAnsiTheme="majorBidi" w:cstheme="majorBidi"/>
        </w:rPr>
        <w:t xml:space="preserve">  Emerging role of nitric oxide and heat shock proteins in insulin resistance. Curr </w:t>
      </w:r>
      <w:proofErr w:type="spellStart"/>
      <w:r w:rsidRPr="00172689">
        <w:rPr>
          <w:rFonts w:asciiTheme="majorBidi" w:hAnsiTheme="majorBidi" w:cstheme="majorBidi"/>
        </w:rPr>
        <w:t>Hypertens</w:t>
      </w:r>
      <w:proofErr w:type="spellEnd"/>
      <w:r w:rsidRPr="00172689">
        <w:rPr>
          <w:rFonts w:asciiTheme="majorBidi" w:hAnsiTheme="majorBidi" w:cstheme="majorBidi"/>
        </w:rPr>
        <w:t xml:space="preserve"> Rep,18(1):1. Doi:</w:t>
      </w:r>
      <w:r w:rsidRPr="00172689">
        <w:rPr>
          <w:rFonts w:asciiTheme="majorBidi" w:eastAsiaTheme="minorHAnsi" w:hAnsiTheme="majorBidi" w:cstheme="majorBidi"/>
          <w:kern w:val="2"/>
          <w:shd w:val="clear" w:color="auto" w:fill="FFFFFF"/>
          <w14:ligatures w14:val="standardContextual"/>
        </w:rPr>
        <w:t xml:space="preserve"> </w:t>
      </w:r>
      <w:r w:rsidRPr="00172689">
        <w:rPr>
          <w:rFonts w:asciiTheme="majorBidi" w:hAnsiTheme="majorBidi" w:cstheme="majorBidi"/>
        </w:rPr>
        <w:t>https://doi.org/10.1007/s11906-015-0615-4</w:t>
      </w:r>
    </w:p>
    <w:p w14:paraId="30E58D62" w14:textId="137A6B35" w:rsidR="003066BB" w:rsidRPr="00172689" w:rsidRDefault="003066BB" w:rsidP="00464587">
      <w:pPr>
        <w:pStyle w:val="c-article-referencestext"/>
        <w:numPr>
          <w:ilvl w:val="0"/>
          <w:numId w:val="33"/>
        </w:numPr>
        <w:shd w:val="clear" w:color="auto" w:fill="FFFFFF"/>
        <w:spacing w:before="0" w:beforeAutospacing="0" w:after="0" w:afterAutospacing="0"/>
        <w:ind w:left="270"/>
        <w:jc w:val="both"/>
        <w:rPr>
          <w:rFonts w:asciiTheme="majorBidi" w:hAnsiTheme="majorBidi" w:cstheme="majorBidi"/>
        </w:rPr>
      </w:pPr>
      <w:r w:rsidRPr="00172689">
        <w:rPr>
          <w:rFonts w:asciiTheme="majorBidi" w:hAnsiTheme="majorBidi" w:cstheme="majorBidi"/>
          <w:b/>
          <w:bCs/>
        </w:rPr>
        <w:t xml:space="preserve">Nishikawa, T., </w:t>
      </w:r>
      <w:proofErr w:type="spellStart"/>
      <w:r w:rsidRPr="00172689">
        <w:rPr>
          <w:rFonts w:asciiTheme="majorBidi" w:hAnsiTheme="majorBidi" w:cstheme="majorBidi"/>
          <w:b/>
          <w:bCs/>
        </w:rPr>
        <w:t>Kukidome</w:t>
      </w:r>
      <w:proofErr w:type="spellEnd"/>
      <w:r w:rsidRPr="00172689">
        <w:rPr>
          <w:rFonts w:asciiTheme="majorBidi" w:hAnsiTheme="majorBidi" w:cstheme="majorBidi"/>
          <w:b/>
          <w:bCs/>
        </w:rPr>
        <w:t xml:space="preserve">, D., Sonoda, K., Fujisawa, K., Matsuhisa, T., </w:t>
      </w:r>
      <w:proofErr w:type="spellStart"/>
      <w:r w:rsidRPr="00172689">
        <w:rPr>
          <w:rFonts w:asciiTheme="majorBidi" w:hAnsiTheme="majorBidi" w:cstheme="majorBidi"/>
          <w:b/>
          <w:bCs/>
        </w:rPr>
        <w:t>Motoshima</w:t>
      </w:r>
      <w:proofErr w:type="spellEnd"/>
      <w:r w:rsidRPr="00172689">
        <w:rPr>
          <w:rFonts w:asciiTheme="majorBidi" w:hAnsiTheme="majorBidi" w:cstheme="majorBidi"/>
          <w:b/>
          <w:bCs/>
        </w:rPr>
        <w:t>, H., et al. (2007).</w:t>
      </w:r>
      <w:r w:rsidRPr="00172689">
        <w:rPr>
          <w:rFonts w:asciiTheme="majorBidi" w:hAnsiTheme="majorBidi" w:cstheme="majorBidi"/>
        </w:rPr>
        <w:t xml:space="preserve"> Impact of mitochondrial ROS production in the pathogenesis of insulin resistance. Diabetes Res Clin Pract,77(Suppl 1</w:t>
      </w:r>
      <w:proofErr w:type="gramStart"/>
      <w:r w:rsidRPr="00172689">
        <w:rPr>
          <w:rFonts w:asciiTheme="majorBidi" w:hAnsiTheme="majorBidi" w:cstheme="majorBidi"/>
        </w:rPr>
        <w:t>):S161-164.doi</w:t>
      </w:r>
      <w:proofErr w:type="gramEnd"/>
      <w:r w:rsidRPr="00172689">
        <w:rPr>
          <w:rFonts w:asciiTheme="majorBidi" w:hAnsiTheme="majorBidi" w:cstheme="majorBidi"/>
        </w:rPr>
        <w:t xml:space="preserve">: </w:t>
      </w:r>
      <w:hyperlink r:id="rId34" w:history="1">
        <w:r w:rsidR="008B23EC" w:rsidRPr="00172689">
          <w:rPr>
            <w:rStyle w:val="Hyperlink"/>
            <w:rFonts w:asciiTheme="majorBidi" w:hAnsiTheme="majorBidi" w:cstheme="majorBidi"/>
            <w:color w:val="auto"/>
            <w:u w:val="none"/>
          </w:rPr>
          <w:t>https://doi.org/10.1016</w:t>
        </w:r>
      </w:hyperlink>
      <w:r w:rsidR="008B23EC" w:rsidRPr="00172689">
        <w:rPr>
          <w:rFonts w:asciiTheme="majorBidi" w:hAnsiTheme="majorBidi" w:cstheme="majorBidi"/>
        </w:rPr>
        <w:t xml:space="preserve"> </w:t>
      </w:r>
      <w:r w:rsidRPr="00172689">
        <w:rPr>
          <w:rFonts w:asciiTheme="majorBidi" w:hAnsiTheme="majorBidi" w:cstheme="majorBidi"/>
        </w:rPr>
        <w:t>/</w:t>
      </w:r>
      <w:proofErr w:type="gramStart"/>
      <w:r w:rsidRPr="00172689">
        <w:rPr>
          <w:rFonts w:asciiTheme="majorBidi" w:hAnsiTheme="majorBidi" w:cstheme="majorBidi"/>
        </w:rPr>
        <w:t>j.diabres</w:t>
      </w:r>
      <w:proofErr w:type="gramEnd"/>
      <w:r w:rsidRPr="00172689">
        <w:rPr>
          <w:rFonts w:asciiTheme="majorBidi" w:hAnsiTheme="majorBidi" w:cstheme="majorBidi"/>
        </w:rPr>
        <w:t>.2007.01.071</w:t>
      </w:r>
    </w:p>
    <w:p w14:paraId="716DBF24" w14:textId="77777777" w:rsidR="003066BB" w:rsidRPr="00172689" w:rsidRDefault="003066BB" w:rsidP="00464587">
      <w:pPr>
        <w:pStyle w:val="c-article-referencestext"/>
        <w:numPr>
          <w:ilvl w:val="0"/>
          <w:numId w:val="33"/>
        </w:numPr>
        <w:ind w:left="270"/>
        <w:jc w:val="both"/>
        <w:rPr>
          <w:rFonts w:asciiTheme="majorBidi" w:hAnsiTheme="majorBidi" w:cstheme="majorBidi"/>
        </w:rPr>
      </w:pPr>
      <w:r w:rsidRPr="00172689">
        <w:rPr>
          <w:rFonts w:asciiTheme="majorBidi" w:hAnsiTheme="majorBidi" w:cstheme="majorBidi"/>
          <w:b/>
          <w:bCs/>
        </w:rPr>
        <w:t>Jia, G., DeMarco, VG., &amp; Sowers, JR. (2016).</w:t>
      </w:r>
      <w:r w:rsidRPr="00172689">
        <w:rPr>
          <w:rFonts w:asciiTheme="majorBidi" w:hAnsiTheme="majorBidi" w:cstheme="majorBidi"/>
        </w:rPr>
        <w:t xml:space="preserve"> Insulin resistance and </w:t>
      </w:r>
      <w:proofErr w:type="spellStart"/>
      <w:r w:rsidRPr="00172689">
        <w:rPr>
          <w:rFonts w:asciiTheme="majorBidi" w:hAnsiTheme="majorBidi" w:cstheme="majorBidi"/>
        </w:rPr>
        <w:t>hyperinsulinaemia</w:t>
      </w:r>
      <w:proofErr w:type="spellEnd"/>
      <w:r w:rsidRPr="00172689">
        <w:rPr>
          <w:rFonts w:asciiTheme="majorBidi" w:hAnsiTheme="majorBidi" w:cstheme="majorBidi"/>
        </w:rPr>
        <w:t xml:space="preserve"> in diabetic cardiomyopathy. Nat Rev Endocrinol,12(3):144–53. Doi: https://doi.org/10.1038/nrendo.2015.216</w:t>
      </w:r>
    </w:p>
    <w:p w14:paraId="1A4AC06A" w14:textId="77777777" w:rsidR="003066BB" w:rsidRPr="00172689" w:rsidRDefault="003066BB" w:rsidP="00464587">
      <w:pPr>
        <w:pStyle w:val="a6"/>
        <w:numPr>
          <w:ilvl w:val="0"/>
          <w:numId w:val="33"/>
        </w:numPr>
        <w:spacing w:after="0" w:line="240" w:lineRule="auto"/>
        <w:ind w:left="270"/>
        <w:jc w:val="both"/>
        <w:rPr>
          <w:rFonts w:asciiTheme="majorBidi" w:hAnsiTheme="majorBidi" w:cstheme="majorBidi"/>
        </w:rPr>
      </w:pPr>
      <w:r w:rsidRPr="00172689">
        <w:rPr>
          <w:rFonts w:asciiTheme="majorBidi" w:hAnsiTheme="majorBidi" w:cstheme="majorBidi"/>
          <w:b/>
          <w:bCs/>
        </w:rPr>
        <w:t xml:space="preserve">Gerrits, A.J., Koekman, C.A., van </w:t>
      </w:r>
      <w:proofErr w:type="spellStart"/>
      <w:r w:rsidRPr="00172689">
        <w:rPr>
          <w:rFonts w:asciiTheme="majorBidi" w:hAnsiTheme="majorBidi" w:cstheme="majorBidi"/>
          <w:b/>
          <w:bCs/>
        </w:rPr>
        <w:t>Haeften</w:t>
      </w:r>
      <w:proofErr w:type="spellEnd"/>
      <w:r w:rsidRPr="00172689">
        <w:rPr>
          <w:rFonts w:asciiTheme="majorBidi" w:hAnsiTheme="majorBidi" w:cstheme="majorBidi"/>
          <w:b/>
          <w:bCs/>
        </w:rPr>
        <w:t>, T.W., Akkerman, J.W. (2010)</w:t>
      </w:r>
      <w:r w:rsidRPr="00172689">
        <w:rPr>
          <w:rFonts w:asciiTheme="majorBidi" w:hAnsiTheme="majorBidi" w:cstheme="majorBidi"/>
        </w:rPr>
        <w:t xml:space="preserve">. Platelet tissue factor </w:t>
      </w:r>
      <w:r w:rsidRPr="00172689">
        <w:rPr>
          <w:rFonts w:asciiTheme="majorBidi" w:hAnsiTheme="majorBidi" w:cstheme="majorBidi"/>
        </w:rPr>
        <w:lastRenderedPageBreak/>
        <w:t>synthesis in type 2 diabetic patients is resistant to inhibition by insulin. Diabetes,59(6):1487–95. Doi: https://doi.org/10.2337/db09-1008</w:t>
      </w:r>
    </w:p>
    <w:p w14:paraId="40C4718F" w14:textId="2B73D7BC" w:rsidR="003066BB" w:rsidRPr="00172689" w:rsidRDefault="003066BB" w:rsidP="00464587">
      <w:pPr>
        <w:pStyle w:val="a6"/>
        <w:numPr>
          <w:ilvl w:val="0"/>
          <w:numId w:val="33"/>
        </w:numPr>
        <w:spacing w:after="0" w:line="240" w:lineRule="auto"/>
        <w:ind w:left="270"/>
        <w:jc w:val="both"/>
        <w:rPr>
          <w:rFonts w:asciiTheme="majorBidi" w:hAnsiTheme="majorBidi" w:cstheme="majorBidi"/>
          <w:lang w:bidi="ar-EG"/>
        </w:rPr>
      </w:pPr>
      <w:r w:rsidRPr="00172689">
        <w:rPr>
          <w:rFonts w:asciiTheme="majorBidi" w:hAnsiTheme="majorBidi" w:cstheme="majorBidi"/>
          <w:b/>
          <w:bCs/>
        </w:rPr>
        <w:t>Varbo, A., Benn, M., Tybjærg-Hansen, A., Nordestgaard, B.G.</w:t>
      </w:r>
      <w:r w:rsidR="008B23EC" w:rsidRPr="00172689">
        <w:rPr>
          <w:rFonts w:asciiTheme="majorBidi" w:hAnsiTheme="majorBidi" w:cstheme="majorBidi"/>
          <w:b/>
          <w:bCs/>
        </w:rPr>
        <w:t xml:space="preserve"> </w:t>
      </w:r>
      <w:r w:rsidRPr="00172689">
        <w:rPr>
          <w:rFonts w:asciiTheme="majorBidi" w:hAnsiTheme="majorBidi" w:cstheme="majorBidi"/>
          <w:b/>
          <w:bCs/>
        </w:rPr>
        <w:t xml:space="preserve">(2013). </w:t>
      </w:r>
      <w:r w:rsidRPr="00172689">
        <w:rPr>
          <w:rFonts w:asciiTheme="majorBidi" w:hAnsiTheme="majorBidi" w:cstheme="majorBidi"/>
        </w:rPr>
        <w:t xml:space="preserve">Elevated remnant cholesterol causes both low-grade inflammation and ischemic heart disease, whereas elevated low-density lipoprotein cholesterol causes ischemic heart disease without inflammation. Circulation,128:1298–1309. Doi: https://doi.org/10.1161/CIRCULATIONAHA.113.003008 </w:t>
      </w:r>
    </w:p>
    <w:p w14:paraId="4B4546A0" w14:textId="07E30192" w:rsidR="003066BB" w:rsidRPr="00172689" w:rsidRDefault="003066BB" w:rsidP="00464587">
      <w:pPr>
        <w:pStyle w:val="a6"/>
        <w:numPr>
          <w:ilvl w:val="0"/>
          <w:numId w:val="33"/>
        </w:numPr>
        <w:spacing w:after="0" w:line="240" w:lineRule="auto"/>
        <w:ind w:left="270"/>
        <w:jc w:val="both"/>
        <w:rPr>
          <w:rFonts w:asciiTheme="majorBidi" w:hAnsiTheme="majorBidi" w:cstheme="majorBidi"/>
          <w:b/>
          <w:bCs/>
          <w:lang w:bidi="ar-EG"/>
        </w:rPr>
      </w:pPr>
      <w:bookmarkStart w:id="24" w:name="_Hlk188729077"/>
      <w:r w:rsidRPr="00172689">
        <w:rPr>
          <w:rFonts w:asciiTheme="majorBidi" w:hAnsiTheme="majorBidi" w:cstheme="majorBidi"/>
          <w:b/>
          <w:bCs/>
          <w:lang w:bidi="ar-EG"/>
        </w:rPr>
        <w:t xml:space="preserve">Hill, MA., </w:t>
      </w:r>
      <w:bookmarkEnd w:id="24"/>
      <w:r w:rsidRPr="00172689">
        <w:rPr>
          <w:rFonts w:asciiTheme="majorBidi" w:hAnsiTheme="majorBidi" w:cstheme="majorBidi"/>
          <w:b/>
          <w:bCs/>
          <w:lang w:bidi="ar-EG"/>
        </w:rPr>
        <w:t xml:space="preserve">Yang, Y., Zhang, L., Sun, Z., Jia, G., Parrish, AR., et al. (2021).  </w:t>
      </w:r>
      <w:r w:rsidRPr="00172689">
        <w:rPr>
          <w:rFonts w:asciiTheme="majorBidi" w:hAnsiTheme="majorBidi" w:cstheme="majorBidi"/>
          <w:lang w:bidi="ar-EG"/>
        </w:rPr>
        <w:t>Insulin resistance, cardiovascular stiffening and cardiovascular disease. Metabolism,</w:t>
      </w:r>
      <w:r w:rsidR="008B23EC" w:rsidRPr="00172689">
        <w:rPr>
          <w:rFonts w:asciiTheme="majorBidi" w:hAnsiTheme="majorBidi" w:cstheme="majorBidi"/>
          <w:lang w:bidi="ar-EG"/>
        </w:rPr>
        <w:t xml:space="preserve"> </w:t>
      </w:r>
      <w:r w:rsidRPr="00172689">
        <w:rPr>
          <w:rFonts w:asciiTheme="majorBidi" w:hAnsiTheme="majorBidi" w:cstheme="majorBidi"/>
          <w:lang w:bidi="ar-EG"/>
        </w:rPr>
        <w:t>119: 154766.</w:t>
      </w:r>
      <w:r w:rsidRPr="00172689">
        <w:rPr>
          <w:rFonts w:asciiTheme="majorBidi" w:hAnsiTheme="majorBidi" w:cstheme="majorBidi"/>
          <w:b/>
          <w:bCs/>
          <w:lang w:bidi="ar-EG"/>
        </w:rPr>
        <w:t xml:space="preserve"> </w:t>
      </w:r>
      <w:r w:rsidRPr="00172689">
        <w:rPr>
          <w:rFonts w:asciiTheme="majorBidi" w:hAnsiTheme="majorBidi" w:cstheme="majorBidi"/>
          <w:lang w:bidi="ar-EG"/>
        </w:rPr>
        <w:t xml:space="preserve">Doi: </w:t>
      </w:r>
      <w:hyperlink r:id="rId35" w:history="1">
        <w:r w:rsidR="008B23EC" w:rsidRPr="00172689">
          <w:rPr>
            <w:rStyle w:val="Hyperlink"/>
            <w:rFonts w:asciiTheme="majorBidi" w:hAnsiTheme="majorBidi" w:cstheme="majorBidi"/>
            <w:color w:val="auto"/>
            <w:u w:val="none"/>
            <w:lang w:bidi="ar-EG"/>
          </w:rPr>
          <w:t>https://doi.org/</w:t>
        </w:r>
      </w:hyperlink>
      <w:r w:rsidR="008B23EC" w:rsidRPr="00172689">
        <w:rPr>
          <w:rFonts w:asciiTheme="majorBidi" w:hAnsiTheme="majorBidi" w:cstheme="majorBidi"/>
          <w:lang w:bidi="ar-EG"/>
        </w:rPr>
        <w:t xml:space="preserve"> </w:t>
      </w:r>
      <w:r w:rsidRPr="00172689">
        <w:rPr>
          <w:rFonts w:asciiTheme="majorBidi" w:hAnsiTheme="majorBidi" w:cstheme="majorBidi"/>
          <w:lang w:bidi="ar-EG"/>
        </w:rPr>
        <w:t>10.1016/j.metabol.2021.154766</w:t>
      </w:r>
    </w:p>
    <w:p w14:paraId="3BB3537F" w14:textId="3B340D7A" w:rsidR="003066BB" w:rsidRPr="00172689" w:rsidRDefault="003066BB" w:rsidP="00464587">
      <w:pPr>
        <w:pStyle w:val="c-article-referencestext"/>
        <w:numPr>
          <w:ilvl w:val="0"/>
          <w:numId w:val="33"/>
        </w:numPr>
        <w:shd w:val="clear" w:color="auto" w:fill="FFFFFF"/>
        <w:spacing w:before="0" w:beforeAutospacing="0" w:after="0" w:afterAutospacing="0"/>
        <w:ind w:left="270"/>
        <w:jc w:val="both"/>
        <w:rPr>
          <w:rFonts w:asciiTheme="majorBidi" w:hAnsiTheme="majorBidi" w:cstheme="majorBidi"/>
        </w:rPr>
      </w:pPr>
      <w:r w:rsidRPr="00172689">
        <w:rPr>
          <w:rFonts w:asciiTheme="majorBidi" w:hAnsiTheme="majorBidi" w:cstheme="majorBidi"/>
          <w:b/>
          <w:bCs/>
        </w:rPr>
        <w:t>Samuel, VT., &amp; Shulman, GI. (2016).</w:t>
      </w:r>
      <w:r w:rsidRPr="00172689">
        <w:rPr>
          <w:rFonts w:asciiTheme="majorBidi" w:hAnsiTheme="majorBidi" w:cstheme="majorBidi"/>
        </w:rPr>
        <w:t xml:space="preserve"> The pathogenesis of insulin resistance: integrating signaling pathways and substrate flux. J Clin Invest,126(1):12–22. Doi: https://</w:t>
      </w:r>
      <w:r w:rsidR="008B23EC" w:rsidRPr="00172689">
        <w:rPr>
          <w:rFonts w:asciiTheme="majorBidi" w:hAnsiTheme="majorBidi" w:cstheme="majorBidi"/>
        </w:rPr>
        <w:t xml:space="preserve"> </w:t>
      </w:r>
      <w:proofErr w:type="spellStart"/>
      <w:r w:rsidRPr="00172689">
        <w:rPr>
          <w:rFonts w:asciiTheme="majorBidi" w:hAnsiTheme="majorBidi" w:cstheme="majorBidi"/>
        </w:rPr>
        <w:t>doi</w:t>
      </w:r>
      <w:proofErr w:type="spellEnd"/>
      <w:r w:rsidR="008B23EC" w:rsidRPr="00172689">
        <w:rPr>
          <w:rFonts w:asciiTheme="majorBidi" w:hAnsiTheme="majorBidi" w:cstheme="majorBidi"/>
        </w:rPr>
        <w:t xml:space="preserve"> </w:t>
      </w:r>
      <w:r w:rsidRPr="00172689">
        <w:rPr>
          <w:rFonts w:asciiTheme="majorBidi" w:hAnsiTheme="majorBidi" w:cstheme="majorBidi"/>
        </w:rPr>
        <w:t>.org/10.1172/JCI77812.</w:t>
      </w:r>
    </w:p>
    <w:p w14:paraId="69971423" w14:textId="77777777" w:rsidR="003066BB" w:rsidRPr="00172689" w:rsidRDefault="003066BB" w:rsidP="00464587">
      <w:pPr>
        <w:pStyle w:val="c-article-referencestext"/>
        <w:numPr>
          <w:ilvl w:val="0"/>
          <w:numId w:val="33"/>
        </w:numPr>
        <w:shd w:val="clear" w:color="auto" w:fill="FFFFFF"/>
        <w:spacing w:before="0" w:beforeAutospacing="0" w:after="0" w:afterAutospacing="0"/>
        <w:ind w:left="270"/>
        <w:jc w:val="both"/>
        <w:rPr>
          <w:rFonts w:asciiTheme="majorBidi" w:hAnsiTheme="majorBidi" w:cstheme="majorBidi"/>
        </w:rPr>
      </w:pPr>
      <w:r w:rsidRPr="00172689">
        <w:rPr>
          <w:rFonts w:asciiTheme="majorBidi" w:hAnsiTheme="majorBidi" w:cstheme="majorBidi"/>
          <w:b/>
          <w:bCs/>
        </w:rPr>
        <w:t>Ala-Korpela M. (2019).</w:t>
      </w:r>
      <w:r w:rsidRPr="00172689">
        <w:rPr>
          <w:rFonts w:asciiTheme="majorBidi" w:hAnsiTheme="majorBidi" w:cstheme="majorBidi"/>
        </w:rPr>
        <w:t xml:space="preserve">  The culprit is the carrier, not the loads: cholesterol, triglycerides and apolipoprotein B in atherosclerosis and coronary heart disease. Int J Epidemiol,48(5):1389–92. Doi: https://doi.org/10.1093/ije/dyz068</w:t>
      </w:r>
    </w:p>
    <w:p w14:paraId="63EC7D39" w14:textId="56F5DD8E" w:rsidR="003066BB" w:rsidRPr="00172689" w:rsidRDefault="003066BB" w:rsidP="00464587">
      <w:pPr>
        <w:pStyle w:val="c-article-referencestext"/>
        <w:numPr>
          <w:ilvl w:val="0"/>
          <w:numId w:val="33"/>
        </w:numPr>
        <w:shd w:val="clear" w:color="auto" w:fill="FFFFFF"/>
        <w:spacing w:before="0" w:beforeAutospacing="0" w:after="0" w:afterAutospacing="0"/>
        <w:ind w:left="270"/>
        <w:jc w:val="both"/>
        <w:rPr>
          <w:rFonts w:asciiTheme="majorBidi" w:hAnsiTheme="majorBidi" w:cstheme="majorBidi"/>
        </w:rPr>
      </w:pPr>
      <w:r w:rsidRPr="00172689">
        <w:rPr>
          <w:rFonts w:asciiTheme="majorBidi" w:hAnsiTheme="majorBidi" w:cstheme="majorBidi"/>
          <w:b/>
          <w:bCs/>
        </w:rPr>
        <w:t xml:space="preserve">Zhou, MS., Schulman, IH. </w:t>
      </w:r>
      <w:proofErr w:type="gramStart"/>
      <w:r w:rsidRPr="00172689">
        <w:rPr>
          <w:rFonts w:asciiTheme="majorBidi" w:hAnsiTheme="majorBidi" w:cstheme="majorBidi"/>
          <w:b/>
          <w:bCs/>
        </w:rPr>
        <w:t>&amp;Zeng</w:t>
      </w:r>
      <w:proofErr w:type="gramEnd"/>
      <w:r w:rsidRPr="00172689">
        <w:rPr>
          <w:rFonts w:asciiTheme="majorBidi" w:hAnsiTheme="majorBidi" w:cstheme="majorBidi"/>
          <w:b/>
          <w:bCs/>
        </w:rPr>
        <w:t>, Q. (2012).</w:t>
      </w:r>
      <w:r w:rsidRPr="00172689">
        <w:rPr>
          <w:rFonts w:asciiTheme="majorBidi" w:hAnsiTheme="majorBidi" w:cstheme="majorBidi"/>
        </w:rPr>
        <w:t xml:space="preserve"> Link between the renin-angiotensin system and insulin resistance: implications for cardiovascular disease. </w:t>
      </w:r>
      <w:proofErr w:type="spellStart"/>
      <w:r w:rsidRPr="00172689">
        <w:rPr>
          <w:rFonts w:asciiTheme="majorBidi" w:hAnsiTheme="majorBidi" w:cstheme="majorBidi"/>
        </w:rPr>
        <w:t>Vasc</w:t>
      </w:r>
      <w:proofErr w:type="spellEnd"/>
      <w:r w:rsidRPr="00172689">
        <w:rPr>
          <w:rFonts w:asciiTheme="majorBidi" w:hAnsiTheme="majorBidi" w:cstheme="majorBidi"/>
        </w:rPr>
        <w:t xml:space="preserve"> Med,17(5):330–41. Doi: https://</w:t>
      </w:r>
      <w:r w:rsidR="008B23EC" w:rsidRPr="00172689">
        <w:rPr>
          <w:rFonts w:asciiTheme="majorBidi" w:hAnsiTheme="majorBidi" w:cstheme="majorBidi"/>
        </w:rPr>
        <w:t xml:space="preserve"> </w:t>
      </w:r>
      <w:r w:rsidRPr="00172689">
        <w:rPr>
          <w:rFonts w:asciiTheme="majorBidi" w:hAnsiTheme="majorBidi" w:cstheme="majorBidi"/>
        </w:rPr>
        <w:t>doi.org/10.1177/1358863X1245009</w:t>
      </w:r>
    </w:p>
    <w:p w14:paraId="028CCCE0" w14:textId="68AA591E" w:rsidR="003066BB" w:rsidRPr="00172689" w:rsidRDefault="003066BB" w:rsidP="00464587">
      <w:pPr>
        <w:pStyle w:val="c-article-referencestext"/>
        <w:numPr>
          <w:ilvl w:val="0"/>
          <w:numId w:val="33"/>
        </w:numPr>
        <w:shd w:val="clear" w:color="auto" w:fill="FFFFFF"/>
        <w:spacing w:before="0" w:beforeAutospacing="0" w:after="0" w:afterAutospacing="0"/>
        <w:ind w:left="270"/>
        <w:jc w:val="both"/>
        <w:rPr>
          <w:rFonts w:asciiTheme="majorBidi" w:hAnsiTheme="majorBidi" w:cstheme="majorBidi"/>
        </w:rPr>
      </w:pPr>
      <w:r w:rsidRPr="00172689">
        <w:rPr>
          <w:rFonts w:asciiTheme="majorBidi" w:hAnsiTheme="majorBidi" w:cstheme="majorBidi"/>
          <w:b/>
          <w:bCs/>
        </w:rPr>
        <w:t>Ozcan, L. &amp; Tabas, I. (2016).</w:t>
      </w:r>
      <w:r w:rsidRPr="00172689">
        <w:rPr>
          <w:rFonts w:asciiTheme="majorBidi" w:hAnsiTheme="majorBidi" w:cstheme="majorBidi"/>
        </w:rPr>
        <w:t xml:space="preserve"> Calcium </w:t>
      </w:r>
      <w:proofErr w:type="spellStart"/>
      <w:r w:rsidRPr="00172689">
        <w:rPr>
          <w:rFonts w:asciiTheme="majorBidi" w:hAnsiTheme="majorBidi" w:cstheme="majorBidi"/>
        </w:rPr>
        <w:t>signalling</w:t>
      </w:r>
      <w:proofErr w:type="spellEnd"/>
      <w:r w:rsidRPr="00172689">
        <w:rPr>
          <w:rFonts w:asciiTheme="majorBidi" w:hAnsiTheme="majorBidi" w:cstheme="majorBidi"/>
        </w:rPr>
        <w:t xml:space="preserve"> and ER stress in insulin resistance and atherosclerosis. J Intern Med,280(5)</w:t>
      </w:r>
      <w:r w:rsidR="008B23EC" w:rsidRPr="00172689">
        <w:rPr>
          <w:rFonts w:asciiTheme="majorBidi" w:hAnsiTheme="majorBidi" w:cstheme="majorBidi"/>
        </w:rPr>
        <w:t xml:space="preserve"> </w:t>
      </w:r>
      <w:r w:rsidRPr="00172689">
        <w:rPr>
          <w:rFonts w:asciiTheme="majorBidi" w:hAnsiTheme="majorBidi" w:cstheme="majorBidi"/>
        </w:rPr>
        <w:t>:457–64. Doi: https://</w:t>
      </w:r>
      <w:r w:rsidR="008B23EC" w:rsidRPr="00172689">
        <w:rPr>
          <w:rFonts w:asciiTheme="majorBidi" w:hAnsiTheme="majorBidi" w:cstheme="majorBidi"/>
        </w:rPr>
        <w:t xml:space="preserve"> </w:t>
      </w:r>
      <w:r w:rsidRPr="00172689">
        <w:rPr>
          <w:rFonts w:asciiTheme="majorBidi" w:hAnsiTheme="majorBidi" w:cstheme="majorBidi"/>
        </w:rPr>
        <w:t>doi.org/</w:t>
      </w:r>
      <w:r w:rsidR="008B23EC" w:rsidRPr="00172689">
        <w:rPr>
          <w:rFonts w:asciiTheme="majorBidi" w:hAnsiTheme="majorBidi" w:cstheme="majorBidi"/>
        </w:rPr>
        <w:t xml:space="preserve"> </w:t>
      </w:r>
      <w:r w:rsidRPr="00172689">
        <w:rPr>
          <w:rFonts w:asciiTheme="majorBidi" w:hAnsiTheme="majorBidi" w:cstheme="majorBidi"/>
        </w:rPr>
        <w:t>10.1111/joim.12562</w:t>
      </w:r>
    </w:p>
    <w:p w14:paraId="6E9C66B1" w14:textId="3A019558" w:rsidR="003066BB" w:rsidRPr="00172689" w:rsidRDefault="003066BB" w:rsidP="00464587">
      <w:pPr>
        <w:pStyle w:val="a6"/>
        <w:numPr>
          <w:ilvl w:val="0"/>
          <w:numId w:val="33"/>
        </w:numPr>
        <w:spacing w:after="0" w:line="240" w:lineRule="auto"/>
        <w:ind w:left="270"/>
        <w:jc w:val="both"/>
        <w:rPr>
          <w:rFonts w:asciiTheme="majorBidi" w:hAnsiTheme="majorBidi" w:cstheme="majorBidi"/>
          <w:lang w:bidi="ar-EG"/>
        </w:rPr>
      </w:pPr>
      <w:bookmarkStart w:id="25" w:name="_Hlk188735649"/>
      <w:r w:rsidRPr="00172689">
        <w:rPr>
          <w:rFonts w:asciiTheme="majorBidi" w:hAnsiTheme="majorBidi" w:cstheme="majorBidi"/>
          <w:b/>
          <w:bCs/>
          <w:lang w:bidi="ar-EG"/>
        </w:rPr>
        <w:t xml:space="preserve">Gurka, M.J., </w:t>
      </w:r>
      <w:bookmarkEnd w:id="25"/>
      <w:r w:rsidRPr="00172689">
        <w:rPr>
          <w:rFonts w:asciiTheme="majorBidi" w:hAnsiTheme="majorBidi" w:cstheme="majorBidi"/>
          <w:b/>
          <w:bCs/>
          <w:lang w:bidi="ar-EG"/>
        </w:rPr>
        <w:t xml:space="preserve">Guo, Y., Filipp, S.L., DeBoer, MD. (2018). </w:t>
      </w:r>
      <w:r w:rsidRPr="00172689">
        <w:rPr>
          <w:rFonts w:asciiTheme="majorBidi" w:hAnsiTheme="majorBidi" w:cstheme="majorBidi"/>
          <w:lang w:bidi="ar-EG"/>
        </w:rPr>
        <w:t>Metabolic syndrome severity is significantly associated with future coronary heart disease in type 2 diabetes. Cardiovasc Diabetol,17</w:t>
      </w:r>
      <w:r w:rsidR="008B23EC" w:rsidRPr="00172689">
        <w:rPr>
          <w:rFonts w:asciiTheme="majorBidi" w:hAnsiTheme="majorBidi" w:cstheme="majorBidi"/>
          <w:lang w:bidi="ar-EG"/>
        </w:rPr>
        <w:t xml:space="preserve"> </w:t>
      </w:r>
      <w:r w:rsidRPr="00172689">
        <w:rPr>
          <w:rFonts w:asciiTheme="majorBidi" w:hAnsiTheme="majorBidi" w:cstheme="majorBidi"/>
          <w:lang w:bidi="ar-EG"/>
        </w:rPr>
        <w:t>(1):17. Doi:</w:t>
      </w:r>
      <w:r w:rsidRPr="00172689">
        <w:rPr>
          <w:rFonts w:asciiTheme="majorBidi" w:hAnsiTheme="majorBidi" w:cstheme="majorBidi"/>
          <w:shd w:val="clear" w:color="auto" w:fill="FFFFFF"/>
        </w:rPr>
        <w:t xml:space="preserve"> </w:t>
      </w:r>
      <w:hyperlink r:id="rId36" w:history="1">
        <w:r w:rsidR="008B23EC" w:rsidRPr="00172689">
          <w:rPr>
            <w:rStyle w:val="Hyperlink"/>
            <w:rFonts w:asciiTheme="majorBidi" w:hAnsiTheme="majorBidi" w:cstheme="majorBidi"/>
            <w:color w:val="auto"/>
            <w:u w:val="none"/>
            <w:lang w:bidi="ar-EG"/>
          </w:rPr>
          <w:t>https://doi.org/10</w:t>
        </w:r>
      </w:hyperlink>
      <w:r w:rsidRPr="00172689">
        <w:rPr>
          <w:rFonts w:asciiTheme="majorBidi" w:hAnsiTheme="majorBidi" w:cstheme="majorBidi"/>
          <w:lang w:bidi="ar-EG"/>
        </w:rPr>
        <w:t>.</w:t>
      </w:r>
      <w:r w:rsidR="008B23EC" w:rsidRPr="00172689">
        <w:rPr>
          <w:rFonts w:asciiTheme="majorBidi" w:hAnsiTheme="majorBidi" w:cstheme="majorBidi"/>
          <w:lang w:bidi="ar-EG"/>
        </w:rPr>
        <w:t xml:space="preserve"> </w:t>
      </w:r>
      <w:r w:rsidRPr="00172689">
        <w:rPr>
          <w:rFonts w:asciiTheme="majorBidi" w:hAnsiTheme="majorBidi" w:cstheme="majorBidi"/>
          <w:lang w:bidi="ar-EG"/>
        </w:rPr>
        <w:t>1186/s12933-017-0647-y</w:t>
      </w:r>
    </w:p>
    <w:p w14:paraId="011C92C9" w14:textId="688A85D4" w:rsidR="003066BB" w:rsidRPr="00172689" w:rsidRDefault="003066BB" w:rsidP="00464587">
      <w:pPr>
        <w:pStyle w:val="a6"/>
        <w:numPr>
          <w:ilvl w:val="0"/>
          <w:numId w:val="33"/>
        </w:numPr>
        <w:spacing w:after="0" w:line="240" w:lineRule="auto"/>
        <w:ind w:left="270"/>
        <w:jc w:val="both"/>
        <w:rPr>
          <w:rFonts w:asciiTheme="majorBidi" w:hAnsiTheme="majorBidi" w:cstheme="majorBidi"/>
          <w:lang w:bidi="ar-EG"/>
        </w:rPr>
      </w:pPr>
      <w:bookmarkStart w:id="26" w:name="_Hlk188735687"/>
      <w:r w:rsidRPr="00172689">
        <w:rPr>
          <w:rFonts w:asciiTheme="majorBidi" w:hAnsiTheme="majorBidi" w:cstheme="majorBidi"/>
          <w:b/>
          <w:bCs/>
          <w:lang w:bidi="ar-EG"/>
        </w:rPr>
        <w:t xml:space="preserve">Abdu, FA., </w:t>
      </w:r>
      <w:bookmarkEnd w:id="26"/>
      <w:r w:rsidRPr="00172689">
        <w:rPr>
          <w:rFonts w:asciiTheme="majorBidi" w:hAnsiTheme="majorBidi" w:cstheme="majorBidi"/>
          <w:b/>
          <w:bCs/>
          <w:lang w:bidi="ar-EG"/>
        </w:rPr>
        <w:t xml:space="preserve">Mohammed, AQ., Liu, L., et al. (2022). </w:t>
      </w:r>
      <w:r w:rsidRPr="00172689">
        <w:rPr>
          <w:rFonts w:asciiTheme="majorBidi" w:hAnsiTheme="majorBidi" w:cstheme="majorBidi"/>
          <w:lang w:bidi="ar-EG"/>
        </w:rPr>
        <w:t xml:space="preserve">Metabolic syndrome and the risk of adverse cardiovascular events in patients with myocardial infarction with non-obstructive coronary arteries. </w:t>
      </w:r>
      <w:proofErr w:type="spellStart"/>
      <w:r w:rsidRPr="00172689">
        <w:rPr>
          <w:rFonts w:asciiTheme="majorBidi" w:hAnsiTheme="majorBidi" w:cstheme="majorBidi"/>
          <w:lang w:bidi="ar-EG"/>
        </w:rPr>
        <w:t>Nutr</w:t>
      </w:r>
      <w:proofErr w:type="spellEnd"/>
      <w:r w:rsidRPr="00172689">
        <w:rPr>
          <w:rFonts w:asciiTheme="majorBidi" w:hAnsiTheme="majorBidi" w:cstheme="majorBidi"/>
          <w:lang w:bidi="ar-EG"/>
        </w:rPr>
        <w:t xml:space="preserve"> </w:t>
      </w:r>
      <w:proofErr w:type="spellStart"/>
      <w:r w:rsidRPr="00172689">
        <w:rPr>
          <w:rFonts w:asciiTheme="majorBidi" w:hAnsiTheme="majorBidi" w:cstheme="majorBidi"/>
          <w:lang w:bidi="ar-EG"/>
        </w:rPr>
        <w:t>Metab</w:t>
      </w:r>
      <w:proofErr w:type="spellEnd"/>
      <w:r w:rsidRPr="00172689">
        <w:rPr>
          <w:rFonts w:asciiTheme="majorBidi" w:hAnsiTheme="majorBidi" w:cstheme="majorBidi"/>
          <w:lang w:bidi="ar-EG"/>
        </w:rPr>
        <w:t xml:space="preserve"> Cardiovasc Dis,32(3):666–74. Doi: </w:t>
      </w:r>
      <w:hyperlink r:id="rId37" w:history="1">
        <w:r w:rsidR="008B23EC" w:rsidRPr="00172689">
          <w:rPr>
            <w:rStyle w:val="Hyperlink"/>
            <w:rFonts w:asciiTheme="majorBidi" w:hAnsiTheme="majorBidi" w:cstheme="majorBidi"/>
            <w:color w:val="auto"/>
            <w:u w:val="none"/>
            <w:lang w:bidi="ar-EG"/>
          </w:rPr>
          <w:t>https://doi</w:t>
        </w:r>
      </w:hyperlink>
      <w:r w:rsidRPr="00172689">
        <w:rPr>
          <w:rFonts w:asciiTheme="majorBidi" w:hAnsiTheme="majorBidi" w:cstheme="majorBidi"/>
          <w:lang w:bidi="ar-EG"/>
        </w:rPr>
        <w:t>.</w:t>
      </w:r>
      <w:r w:rsidR="008B23EC" w:rsidRPr="00172689">
        <w:rPr>
          <w:rFonts w:asciiTheme="majorBidi" w:hAnsiTheme="majorBidi" w:cstheme="majorBidi"/>
          <w:lang w:bidi="ar-EG"/>
        </w:rPr>
        <w:t xml:space="preserve"> </w:t>
      </w:r>
      <w:r w:rsidRPr="00172689">
        <w:rPr>
          <w:rFonts w:asciiTheme="majorBidi" w:hAnsiTheme="majorBidi" w:cstheme="majorBidi"/>
          <w:lang w:bidi="ar-EG"/>
        </w:rPr>
        <w:t>org/</w:t>
      </w:r>
      <w:r w:rsidR="008B23EC" w:rsidRPr="00172689">
        <w:rPr>
          <w:rFonts w:asciiTheme="majorBidi" w:hAnsiTheme="majorBidi" w:cstheme="majorBidi"/>
          <w:lang w:bidi="ar-EG"/>
        </w:rPr>
        <w:t xml:space="preserve"> </w:t>
      </w:r>
      <w:r w:rsidRPr="00172689">
        <w:rPr>
          <w:rFonts w:asciiTheme="majorBidi" w:hAnsiTheme="majorBidi" w:cstheme="majorBidi"/>
          <w:lang w:bidi="ar-EG"/>
        </w:rPr>
        <w:t>10.1016/j.numecd.2022.01.007</w:t>
      </w:r>
    </w:p>
    <w:p w14:paraId="4037E496" w14:textId="77777777" w:rsidR="003066BB" w:rsidRPr="00172689" w:rsidRDefault="003066BB" w:rsidP="00464587">
      <w:pPr>
        <w:pStyle w:val="a6"/>
        <w:numPr>
          <w:ilvl w:val="0"/>
          <w:numId w:val="33"/>
        </w:numPr>
        <w:spacing w:after="0" w:line="240" w:lineRule="auto"/>
        <w:ind w:left="270"/>
        <w:jc w:val="both"/>
        <w:rPr>
          <w:rFonts w:asciiTheme="majorBidi" w:hAnsiTheme="majorBidi" w:cstheme="majorBidi"/>
          <w:lang w:bidi="ar-EG"/>
        </w:rPr>
      </w:pPr>
      <w:bookmarkStart w:id="27" w:name="_Hlk188735729"/>
      <w:r w:rsidRPr="00172689">
        <w:rPr>
          <w:rFonts w:asciiTheme="majorBidi" w:hAnsiTheme="majorBidi" w:cstheme="majorBidi"/>
          <w:b/>
          <w:bCs/>
          <w:lang w:bidi="ar-EG"/>
        </w:rPr>
        <w:t xml:space="preserve">Zhang, R., </w:t>
      </w:r>
      <w:bookmarkEnd w:id="27"/>
      <w:r w:rsidRPr="00172689">
        <w:rPr>
          <w:rFonts w:asciiTheme="majorBidi" w:hAnsiTheme="majorBidi" w:cstheme="majorBidi"/>
          <w:b/>
          <w:bCs/>
          <w:lang w:bidi="ar-EG"/>
        </w:rPr>
        <w:t xml:space="preserve">Shi, S., Chen, W., et al. (2023). </w:t>
      </w:r>
      <w:r w:rsidRPr="00172689">
        <w:rPr>
          <w:rFonts w:asciiTheme="majorBidi" w:hAnsiTheme="majorBidi" w:cstheme="majorBidi"/>
          <w:lang w:bidi="ar-EG"/>
        </w:rPr>
        <w:t xml:space="preserve">Independent impacts of the </w:t>
      </w:r>
      <w:proofErr w:type="spellStart"/>
      <w:r w:rsidRPr="00172689">
        <w:rPr>
          <w:rFonts w:asciiTheme="majorBidi" w:hAnsiTheme="majorBidi" w:cstheme="majorBidi"/>
          <w:lang w:bidi="ar-EG"/>
        </w:rPr>
        <w:t>TyG</w:t>
      </w:r>
      <w:proofErr w:type="spellEnd"/>
      <w:r w:rsidRPr="00172689">
        <w:rPr>
          <w:rFonts w:asciiTheme="majorBidi" w:hAnsiTheme="majorBidi" w:cstheme="majorBidi"/>
          <w:lang w:bidi="ar-EG"/>
        </w:rPr>
        <w:t xml:space="preserve"> index on all-cause mortality in critically ill patients with coronary heart disease: analysis of the MIMIC-III database. Cardiovasc Diabetol,22(1):10. Doi:</w:t>
      </w:r>
      <w:r w:rsidRPr="00172689">
        <w:rPr>
          <w:rFonts w:asciiTheme="majorBidi" w:hAnsiTheme="majorBidi" w:cstheme="majorBidi"/>
        </w:rPr>
        <w:t xml:space="preserve"> </w:t>
      </w:r>
      <w:r w:rsidRPr="00172689">
        <w:rPr>
          <w:rFonts w:asciiTheme="majorBidi" w:hAnsiTheme="majorBidi" w:cstheme="majorBidi"/>
          <w:lang w:bidi="ar-EG"/>
        </w:rPr>
        <w:t>https://doi.org/10.1186/s12933-023-01737-3</w:t>
      </w:r>
    </w:p>
    <w:p w14:paraId="3B4937D8" w14:textId="5F4E5960" w:rsidR="003066BB" w:rsidRPr="00172689" w:rsidRDefault="003066BB" w:rsidP="00464587">
      <w:pPr>
        <w:pStyle w:val="a6"/>
        <w:numPr>
          <w:ilvl w:val="0"/>
          <w:numId w:val="33"/>
        </w:numPr>
        <w:spacing w:after="0" w:line="240" w:lineRule="auto"/>
        <w:ind w:left="270"/>
        <w:jc w:val="both"/>
        <w:rPr>
          <w:rFonts w:asciiTheme="majorBidi" w:hAnsiTheme="majorBidi" w:cstheme="majorBidi"/>
          <w:lang w:bidi="ar-EG"/>
        </w:rPr>
      </w:pPr>
      <w:bookmarkStart w:id="28" w:name="_Hlk188735770"/>
      <w:r w:rsidRPr="00172689">
        <w:rPr>
          <w:rFonts w:asciiTheme="majorBidi" w:hAnsiTheme="majorBidi" w:cstheme="majorBidi"/>
          <w:b/>
          <w:bCs/>
          <w:lang w:bidi="ar-EG"/>
        </w:rPr>
        <w:t xml:space="preserve">Low, S., </w:t>
      </w:r>
      <w:bookmarkEnd w:id="28"/>
      <w:r w:rsidRPr="00172689">
        <w:rPr>
          <w:rFonts w:asciiTheme="majorBidi" w:hAnsiTheme="majorBidi" w:cstheme="majorBidi"/>
          <w:b/>
          <w:bCs/>
          <w:lang w:bidi="ar-EG"/>
        </w:rPr>
        <w:t xml:space="preserve">Khoo, K.C.J., </w:t>
      </w:r>
      <w:proofErr w:type="spellStart"/>
      <w:r w:rsidRPr="00172689">
        <w:rPr>
          <w:rFonts w:asciiTheme="majorBidi" w:hAnsiTheme="majorBidi" w:cstheme="majorBidi"/>
          <w:b/>
          <w:bCs/>
          <w:lang w:bidi="ar-EG"/>
        </w:rPr>
        <w:t>Irwan</w:t>
      </w:r>
      <w:proofErr w:type="spellEnd"/>
      <w:r w:rsidRPr="00172689">
        <w:rPr>
          <w:rFonts w:asciiTheme="majorBidi" w:hAnsiTheme="majorBidi" w:cstheme="majorBidi"/>
          <w:b/>
          <w:bCs/>
          <w:lang w:bidi="ar-EG"/>
        </w:rPr>
        <w:t xml:space="preserve">, B., et al. (2018). </w:t>
      </w:r>
      <w:r w:rsidRPr="00172689">
        <w:rPr>
          <w:rFonts w:asciiTheme="majorBidi" w:hAnsiTheme="majorBidi" w:cstheme="majorBidi"/>
          <w:lang w:bidi="ar-EG"/>
        </w:rPr>
        <w:t>The role of triglyceride glucose index in development of Type 2 diabetes mellitus. Diabetes Res Clin Pract,143:43–9. Doi:</w:t>
      </w:r>
      <w:r w:rsidRPr="00172689">
        <w:rPr>
          <w:rFonts w:asciiTheme="majorBidi" w:hAnsiTheme="majorBidi" w:cstheme="majorBidi"/>
        </w:rPr>
        <w:t xml:space="preserve"> </w:t>
      </w:r>
      <w:hyperlink r:id="rId38" w:history="1">
        <w:r w:rsidR="008B23EC" w:rsidRPr="00172689">
          <w:rPr>
            <w:rStyle w:val="Hyperlink"/>
            <w:rFonts w:asciiTheme="majorBidi" w:hAnsiTheme="majorBidi" w:cstheme="majorBidi"/>
            <w:color w:val="auto"/>
            <w:u w:val="none"/>
            <w:lang w:bidi="ar-EG"/>
          </w:rPr>
          <w:t>https://doi</w:t>
        </w:r>
      </w:hyperlink>
      <w:r w:rsidRPr="00172689">
        <w:rPr>
          <w:rFonts w:asciiTheme="majorBidi" w:hAnsiTheme="majorBidi" w:cstheme="majorBidi"/>
          <w:lang w:bidi="ar-EG"/>
        </w:rPr>
        <w:t>.</w:t>
      </w:r>
      <w:r w:rsidR="008B23EC" w:rsidRPr="00172689">
        <w:rPr>
          <w:rFonts w:asciiTheme="majorBidi" w:hAnsiTheme="majorBidi" w:cstheme="majorBidi"/>
          <w:lang w:bidi="ar-EG"/>
        </w:rPr>
        <w:t xml:space="preserve"> </w:t>
      </w:r>
      <w:r w:rsidRPr="00172689">
        <w:rPr>
          <w:rFonts w:asciiTheme="majorBidi" w:hAnsiTheme="majorBidi" w:cstheme="majorBidi"/>
          <w:lang w:bidi="ar-EG"/>
        </w:rPr>
        <w:t>org/10.1016/j.diabres.2018.06.006</w:t>
      </w:r>
    </w:p>
    <w:p w14:paraId="02F02740" w14:textId="4BAF4578" w:rsidR="003066BB" w:rsidRPr="00172689" w:rsidRDefault="003066BB" w:rsidP="00464587">
      <w:pPr>
        <w:pStyle w:val="a6"/>
        <w:numPr>
          <w:ilvl w:val="0"/>
          <w:numId w:val="33"/>
        </w:numPr>
        <w:spacing w:after="0" w:line="240" w:lineRule="auto"/>
        <w:ind w:left="270"/>
        <w:jc w:val="both"/>
        <w:rPr>
          <w:rFonts w:asciiTheme="majorBidi" w:hAnsiTheme="majorBidi" w:cstheme="majorBidi"/>
          <w:lang w:bidi="ar-EG"/>
        </w:rPr>
      </w:pPr>
      <w:bookmarkStart w:id="29" w:name="_Hlk188735805"/>
      <w:r w:rsidRPr="00172689">
        <w:rPr>
          <w:rFonts w:asciiTheme="majorBidi" w:hAnsiTheme="majorBidi" w:cstheme="majorBidi"/>
          <w:b/>
          <w:bCs/>
          <w:lang w:bidi="ar-EG"/>
        </w:rPr>
        <w:t xml:space="preserve">da Silva, A.A., </w:t>
      </w:r>
      <w:bookmarkEnd w:id="29"/>
      <w:r w:rsidRPr="00172689">
        <w:rPr>
          <w:rFonts w:asciiTheme="majorBidi" w:hAnsiTheme="majorBidi" w:cstheme="majorBidi"/>
          <w:b/>
          <w:bCs/>
          <w:lang w:bidi="ar-EG"/>
        </w:rPr>
        <w:t xml:space="preserve">do Carmo, J.M., Li, X., Wang, Z., Mouton, A.J., Hall, JE. (2020). </w:t>
      </w:r>
      <w:r w:rsidRPr="00172689">
        <w:rPr>
          <w:rFonts w:asciiTheme="majorBidi" w:hAnsiTheme="majorBidi" w:cstheme="majorBidi"/>
          <w:lang w:bidi="ar-EG"/>
        </w:rPr>
        <w:t>Role of hyperinsulinemia and insulin resistance in hypertension: metabolic syndrome revisited. Can J Cardiol,36(5):671–82. Doi:</w:t>
      </w:r>
      <w:r w:rsidRPr="00172689">
        <w:rPr>
          <w:rFonts w:asciiTheme="majorBidi" w:hAnsiTheme="majorBidi" w:cstheme="majorBidi"/>
        </w:rPr>
        <w:t xml:space="preserve"> </w:t>
      </w:r>
      <w:r w:rsidRPr="00172689">
        <w:rPr>
          <w:rFonts w:asciiTheme="majorBidi" w:hAnsiTheme="majorBidi" w:cstheme="majorBidi"/>
          <w:lang w:bidi="ar-EG"/>
        </w:rPr>
        <w:t>https://</w:t>
      </w:r>
      <w:r w:rsidR="008B23EC" w:rsidRPr="00172689">
        <w:rPr>
          <w:rFonts w:asciiTheme="majorBidi" w:hAnsiTheme="majorBidi" w:cstheme="majorBidi"/>
          <w:lang w:bidi="ar-EG"/>
        </w:rPr>
        <w:t xml:space="preserve"> </w:t>
      </w:r>
      <w:r w:rsidRPr="00172689">
        <w:rPr>
          <w:rFonts w:asciiTheme="majorBidi" w:hAnsiTheme="majorBidi" w:cstheme="majorBidi"/>
          <w:lang w:bidi="ar-EG"/>
        </w:rPr>
        <w:t>doi.org/10.1016/j.cjca.2020.02.066</w:t>
      </w:r>
    </w:p>
    <w:p w14:paraId="521E6431" w14:textId="0FE33F60" w:rsidR="003066BB" w:rsidRPr="00172689" w:rsidRDefault="003066BB" w:rsidP="00464587">
      <w:pPr>
        <w:pStyle w:val="a6"/>
        <w:numPr>
          <w:ilvl w:val="0"/>
          <w:numId w:val="33"/>
        </w:numPr>
        <w:spacing w:after="0" w:line="240" w:lineRule="auto"/>
        <w:ind w:left="270"/>
        <w:jc w:val="both"/>
        <w:rPr>
          <w:rFonts w:asciiTheme="majorBidi" w:hAnsiTheme="majorBidi" w:cstheme="majorBidi"/>
          <w:b/>
          <w:bCs/>
          <w:lang w:bidi="ar-EG"/>
        </w:rPr>
      </w:pPr>
      <w:bookmarkStart w:id="30" w:name="_Hlk188735858"/>
      <w:r w:rsidRPr="00172689">
        <w:rPr>
          <w:rFonts w:asciiTheme="majorBidi" w:hAnsiTheme="majorBidi" w:cstheme="majorBidi"/>
          <w:b/>
          <w:bCs/>
          <w:lang w:bidi="ar-EG"/>
        </w:rPr>
        <w:t xml:space="preserve">Steven, S., </w:t>
      </w:r>
      <w:bookmarkEnd w:id="30"/>
      <w:r w:rsidRPr="00172689">
        <w:rPr>
          <w:rFonts w:asciiTheme="majorBidi" w:hAnsiTheme="majorBidi" w:cstheme="majorBidi"/>
          <w:b/>
          <w:bCs/>
          <w:lang w:bidi="ar-EG"/>
        </w:rPr>
        <w:t xml:space="preserve">Frenis, K., Oelze, M., et al. (2019). </w:t>
      </w:r>
      <w:r w:rsidRPr="00172689">
        <w:rPr>
          <w:rFonts w:asciiTheme="majorBidi" w:hAnsiTheme="majorBidi" w:cstheme="majorBidi"/>
          <w:lang w:bidi="ar-EG"/>
        </w:rPr>
        <w:t xml:space="preserve">Vascular inflammation and oxidative stress: major triggers for cardiovascular disease. Oxid Med Cell </w:t>
      </w:r>
      <w:proofErr w:type="spellStart"/>
      <w:r w:rsidRPr="00172689">
        <w:rPr>
          <w:rFonts w:asciiTheme="majorBidi" w:hAnsiTheme="majorBidi" w:cstheme="majorBidi"/>
          <w:lang w:bidi="ar-EG"/>
        </w:rPr>
        <w:t>Longev</w:t>
      </w:r>
      <w:proofErr w:type="spellEnd"/>
      <w:r w:rsidRPr="00172689">
        <w:rPr>
          <w:rFonts w:asciiTheme="majorBidi" w:hAnsiTheme="majorBidi" w:cstheme="majorBidi"/>
          <w:lang w:bidi="ar-EG"/>
        </w:rPr>
        <w:t>, 7092151.</w:t>
      </w:r>
      <w:r w:rsidRPr="00172689">
        <w:rPr>
          <w:rFonts w:asciiTheme="majorBidi" w:hAnsiTheme="majorBidi" w:cstheme="majorBidi"/>
          <w:b/>
          <w:bCs/>
          <w:lang w:bidi="ar-EG"/>
        </w:rPr>
        <w:t xml:space="preserve"> </w:t>
      </w:r>
      <w:r w:rsidRPr="00172689">
        <w:rPr>
          <w:rFonts w:asciiTheme="majorBidi" w:hAnsiTheme="majorBidi" w:cstheme="majorBidi"/>
          <w:lang w:bidi="ar-EG"/>
        </w:rPr>
        <w:t xml:space="preserve">Doi: </w:t>
      </w:r>
      <w:hyperlink r:id="rId39" w:history="1">
        <w:r w:rsidR="008B23EC" w:rsidRPr="00172689">
          <w:rPr>
            <w:rStyle w:val="Hyperlink"/>
            <w:rFonts w:asciiTheme="majorBidi" w:hAnsiTheme="majorBidi" w:cstheme="majorBidi"/>
            <w:color w:val="auto"/>
            <w:u w:val="none"/>
            <w:lang w:bidi="ar-EG"/>
          </w:rPr>
          <w:t>https://doi.org</w:t>
        </w:r>
      </w:hyperlink>
      <w:r w:rsidR="008B23EC" w:rsidRPr="00172689">
        <w:rPr>
          <w:rFonts w:asciiTheme="majorBidi" w:hAnsiTheme="majorBidi" w:cstheme="majorBidi"/>
          <w:lang w:bidi="ar-EG"/>
        </w:rPr>
        <w:t xml:space="preserve"> </w:t>
      </w:r>
      <w:r w:rsidRPr="00172689">
        <w:rPr>
          <w:rFonts w:asciiTheme="majorBidi" w:hAnsiTheme="majorBidi" w:cstheme="majorBidi"/>
          <w:lang w:bidi="ar-EG"/>
        </w:rPr>
        <w:t>/10.1155/2019/7092151</w:t>
      </w:r>
    </w:p>
    <w:p w14:paraId="72F69081" w14:textId="77777777" w:rsidR="003066BB" w:rsidRPr="00172689" w:rsidRDefault="003066BB" w:rsidP="00464587">
      <w:pPr>
        <w:pStyle w:val="a6"/>
        <w:numPr>
          <w:ilvl w:val="0"/>
          <w:numId w:val="33"/>
        </w:numPr>
        <w:spacing w:after="0" w:line="240" w:lineRule="auto"/>
        <w:ind w:left="270"/>
        <w:jc w:val="both"/>
        <w:rPr>
          <w:rFonts w:asciiTheme="majorBidi" w:hAnsiTheme="majorBidi" w:cstheme="majorBidi"/>
          <w:lang w:bidi="ar-EG"/>
        </w:rPr>
      </w:pPr>
      <w:bookmarkStart w:id="31" w:name="_Hlk188735891"/>
      <w:r w:rsidRPr="00172689">
        <w:rPr>
          <w:rFonts w:asciiTheme="majorBidi" w:hAnsiTheme="majorBidi" w:cstheme="majorBidi"/>
          <w:b/>
          <w:bCs/>
          <w:lang w:bidi="ar-EG"/>
        </w:rPr>
        <w:t xml:space="preserve">Poon, A.K., </w:t>
      </w:r>
      <w:bookmarkEnd w:id="31"/>
      <w:r w:rsidRPr="00172689">
        <w:rPr>
          <w:rFonts w:asciiTheme="majorBidi" w:hAnsiTheme="majorBidi" w:cstheme="majorBidi"/>
          <w:b/>
          <w:bCs/>
          <w:lang w:bidi="ar-EG"/>
        </w:rPr>
        <w:t xml:space="preserve">Whitsel, E.A., Heiss, G., et al. (2020). </w:t>
      </w:r>
      <w:r w:rsidRPr="00172689">
        <w:rPr>
          <w:rFonts w:asciiTheme="majorBidi" w:hAnsiTheme="majorBidi" w:cstheme="majorBidi"/>
          <w:lang w:bidi="ar-EG"/>
        </w:rPr>
        <w:t xml:space="preserve">Insulin </w:t>
      </w:r>
      <w:r w:rsidRPr="00172689">
        <w:rPr>
          <w:rFonts w:asciiTheme="majorBidi" w:hAnsiTheme="majorBidi" w:cstheme="majorBidi"/>
          <w:lang w:bidi="ar-EG"/>
        </w:rPr>
        <w:lastRenderedPageBreak/>
        <w:t xml:space="preserve">resistance and diminished cardiac autonomic function in older adults: the atherosclerosis risk in </w:t>
      </w:r>
      <w:proofErr w:type="gramStart"/>
      <w:r w:rsidRPr="00172689">
        <w:rPr>
          <w:rFonts w:asciiTheme="majorBidi" w:hAnsiTheme="majorBidi" w:cstheme="majorBidi"/>
          <w:lang w:bidi="ar-EG"/>
        </w:rPr>
        <w:t>communities</w:t>
      </w:r>
      <w:proofErr w:type="gramEnd"/>
      <w:r w:rsidRPr="00172689">
        <w:rPr>
          <w:rFonts w:asciiTheme="majorBidi" w:hAnsiTheme="majorBidi" w:cstheme="majorBidi"/>
          <w:lang w:bidi="ar-EG"/>
        </w:rPr>
        <w:t xml:space="preserve"> study. BMC Cardiovasc Disord,20(1):217. </w:t>
      </w:r>
      <w:proofErr w:type="spellStart"/>
      <w:r w:rsidRPr="00172689">
        <w:rPr>
          <w:rFonts w:asciiTheme="majorBidi" w:hAnsiTheme="majorBidi" w:cstheme="majorBidi"/>
          <w:lang w:bidi="ar-EG"/>
        </w:rPr>
        <w:t>doi</w:t>
      </w:r>
      <w:proofErr w:type="spellEnd"/>
      <w:r w:rsidRPr="00172689">
        <w:rPr>
          <w:rFonts w:asciiTheme="majorBidi" w:hAnsiTheme="majorBidi" w:cstheme="majorBidi"/>
          <w:lang w:bidi="ar-EG"/>
        </w:rPr>
        <w:t>:</w:t>
      </w:r>
      <w:r w:rsidRPr="00172689">
        <w:rPr>
          <w:rFonts w:asciiTheme="majorBidi" w:hAnsiTheme="majorBidi" w:cstheme="majorBidi"/>
          <w:shd w:val="clear" w:color="auto" w:fill="FFFFFF"/>
        </w:rPr>
        <w:t xml:space="preserve"> </w:t>
      </w:r>
      <w:r w:rsidRPr="00172689">
        <w:rPr>
          <w:rFonts w:asciiTheme="majorBidi" w:hAnsiTheme="majorBidi" w:cstheme="majorBidi"/>
          <w:lang w:bidi="ar-EG"/>
        </w:rPr>
        <w:t>https://doi.org/10.1186/s12872-020-01496-z</w:t>
      </w:r>
    </w:p>
    <w:p w14:paraId="78129A7F" w14:textId="77777777" w:rsidR="003066BB" w:rsidRPr="00172689" w:rsidRDefault="003066BB" w:rsidP="00464587">
      <w:pPr>
        <w:pStyle w:val="a6"/>
        <w:numPr>
          <w:ilvl w:val="0"/>
          <w:numId w:val="33"/>
        </w:numPr>
        <w:spacing w:after="0" w:line="240" w:lineRule="auto"/>
        <w:ind w:left="270"/>
        <w:jc w:val="both"/>
        <w:rPr>
          <w:rFonts w:asciiTheme="majorBidi" w:hAnsiTheme="majorBidi" w:cstheme="majorBidi"/>
          <w:lang w:bidi="ar-EG"/>
        </w:rPr>
      </w:pPr>
      <w:bookmarkStart w:id="32" w:name="_Hlk188735917"/>
      <w:r w:rsidRPr="00172689">
        <w:rPr>
          <w:rFonts w:asciiTheme="majorBidi" w:hAnsiTheme="majorBidi" w:cstheme="majorBidi"/>
          <w:b/>
          <w:bCs/>
          <w:lang w:bidi="ar-EG"/>
        </w:rPr>
        <w:t xml:space="preserve">Gao, A., </w:t>
      </w:r>
      <w:bookmarkEnd w:id="32"/>
      <w:r w:rsidRPr="00172689">
        <w:rPr>
          <w:rFonts w:asciiTheme="majorBidi" w:hAnsiTheme="majorBidi" w:cstheme="majorBidi"/>
          <w:b/>
          <w:bCs/>
          <w:lang w:bidi="ar-EG"/>
        </w:rPr>
        <w:t xml:space="preserve">Liu, J., Hu, C., et al. (2021). </w:t>
      </w:r>
      <w:r w:rsidRPr="00172689">
        <w:rPr>
          <w:rFonts w:asciiTheme="majorBidi" w:hAnsiTheme="majorBidi" w:cstheme="majorBidi"/>
          <w:lang w:bidi="ar-EG"/>
        </w:rPr>
        <w:t>Association between the triglyceride glucose index and coronary collateralization in coronary artery disease patients with chronic total occlusion lesions. Lipids Health Dis,20(1</w:t>
      </w:r>
      <w:proofErr w:type="gramStart"/>
      <w:r w:rsidRPr="00172689">
        <w:rPr>
          <w:rFonts w:asciiTheme="majorBidi" w:hAnsiTheme="majorBidi" w:cstheme="majorBidi"/>
          <w:lang w:bidi="ar-EG"/>
        </w:rPr>
        <w:t>):140.doi</w:t>
      </w:r>
      <w:proofErr w:type="gramEnd"/>
      <w:r w:rsidRPr="00172689">
        <w:rPr>
          <w:rFonts w:asciiTheme="majorBidi" w:hAnsiTheme="majorBidi" w:cstheme="majorBidi"/>
          <w:lang w:bidi="ar-EG"/>
        </w:rPr>
        <w:t>: https://doi.org/10.1186/s12944-021-01574-x</w:t>
      </w:r>
    </w:p>
    <w:p w14:paraId="7CBE013B" w14:textId="77777777" w:rsidR="003066BB" w:rsidRPr="00172689" w:rsidRDefault="003066BB" w:rsidP="00464587">
      <w:pPr>
        <w:pStyle w:val="a6"/>
        <w:numPr>
          <w:ilvl w:val="0"/>
          <w:numId w:val="33"/>
        </w:numPr>
        <w:spacing w:after="0" w:line="240" w:lineRule="auto"/>
        <w:ind w:left="270"/>
        <w:jc w:val="both"/>
        <w:rPr>
          <w:rFonts w:asciiTheme="majorBidi" w:hAnsiTheme="majorBidi" w:cstheme="majorBidi"/>
          <w:b/>
          <w:bCs/>
          <w:lang w:bidi="ar-EG"/>
        </w:rPr>
      </w:pPr>
      <w:bookmarkStart w:id="33" w:name="_Hlk188735212"/>
      <w:r w:rsidRPr="00172689">
        <w:rPr>
          <w:rFonts w:asciiTheme="majorBidi" w:hAnsiTheme="majorBidi" w:cstheme="majorBidi"/>
          <w:b/>
          <w:bCs/>
          <w:lang w:bidi="ar-EG"/>
        </w:rPr>
        <w:t xml:space="preserve">Ginsberg, HN., </w:t>
      </w:r>
      <w:bookmarkEnd w:id="33"/>
      <w:r w:rsidRPr="00172689">
        <w:rPr>
          <w:rFonts w:asciiTheme="majorBidi" w:hAnsiTheme="majorBidi" w:cstheme="majorBidi"/>
          <w:b/>
          <w:bCs/>
          <w:lang w:bidi="ar-EG"/>
        </w:rPr>
        <w:t xml:space="preserve">Packard, C.J., Chapman, M.J., et al. (2021). </w:t>
      </w:r>
      <w:r w:rsidRPr="00172689">
        <w:rPr>
          <w:rFonts w:asciiTheme="majorBidi" w:hAnsiTheme="majorBidi" w:cstheme="majorBidi"/>
          <w:lang w:bidi="ar-EG"/>
        </w:rPr>
        <w:t xml:space="preserve">Triglyceride-rich lipoproteins and their remnants: metabolic insights, role in atherosclerotic cardiovascular disease, and emerging therapeutic strategies-a consensus statement from the European atherosclerosis society. </w:t>
      </w:r>
      <w:proofErr w:type="spellStart"/>
      <w:r w:rsidRPr="00172689">
        <w:rPr>
          <w:rFonts w:asciiTheme="majorBidi" w:hAnsiTheme="majorBidi" w:cstheme="majorBidi"/>
          <w:lang w:bidi="ar-EG"/>
        </w:rPr>
        <w:t>Eur</w:t>
      </w:r>
      <w:proofErr w:type="spellEnd"/>
      <w:r w:rsidRPr="00172689">
        <w:rPr>
          <w:rFonts w:asciiTheme="majorBidi" w:hAnsiTheme="majorBidi" w:cstheme="majorBidi"/>
          <w:lang w:bidi="ar-EG"/>
        </w:rPr>
        <w:t xml:space="preserve"> Heart J,42(47):4791–806. Doi:</w:t>
      </w:r>
      <w:r w:rsidRPr="00172689">
        <w:rPr>
          <w:rFonts w:asciiTheme="majorBidi" w:hAnsiTheme="majorBidi" w:cstheme="majorBidi"/>
        </w:rPr>
        <w:t xml:space="preserve"> </w:t>
      </w:r>
      <w:r w:rsidRPr="00172689">
        <w:rPr>
          <w:rFonts w:asciiTheme="majorBidi" w:hAnsiTheme="majorBidi" w:cstheme="majorBidi"/>
          <w:lang w:bidi="ar-EG"/>
        </w:rPr>
        <w:t>https://doi.org/10.1093/eurheartj/ehab551</w:t>
      </w:r>
    </w:p>
    <w:p w14:paraId="20422175" w14:textId="77777777" w:rsidR="003066BB" w:rsidRPr="00172689" w:rsidRDefault="003066BB" w:rsidP="00464587">
      <w:pPr>
        <w:pStyle w:val="a6"/>
        <w:numPr>
          <w:ilvl w:val="0"/>
          <w:numId w:val="33"/>
        </w:numPr>
        <w:spacing w:after="0" w:line="240" w:lineRule="auto"/>
        <w:ind w:left="270"/>
        <w:jc w:val="both"/>
        <w:rPr>
          <w:rFonts w:asciiTheme="majorBidi" w:hAnsiTheme="majorBidi" w:cstheme="majorBidi"/>
          <w:b/>
          <w:bCs/>
          <w:lang w:bidi="ar-EG"/>
        </w:rPr>
      </w:pPr>
      <w:bookmarkStart w:id="34" w:name="_Hlk188735240"/>
      <w:r w:rsidRPr="00172689">
        <w:rPr>
          <w:rFonts w:asciiTheme="majorBidi" w:hAnsiTheme="majorBidi" w:cstheme="majorBidi"/>
          <w:b/>
          <w:bCs/>
          <w:lang w:bidi="ar-EG"/>
        </w:rPr>
        <w:t xml:space="preserve">Nahmias, A., </w:t>
      </w:r>
      <w:bookmarkEnd w:id="34"/>
      <w:r w:rsidRPr="00172689">
        <w:rPr>
          <w:rFonts w:asciiTheme="majorBidi" w:hAnsiTheme="majorBidi" w:cstheme="majorBidi"/>
          <w:b/>
          <w:bCs/>
          <w:lang w:bidi="ar-EG"/>
        </w:rPr>
        <w:t xml:space="preserve">Stahel, P., Xiao, C., Lewis, G.F. (2020). </w:t>
      </w:r>
      <w:r w:rsidRPr="00172689">
        <w:rPr>
          <w:rFonts w:asciiTheme="majorBidi" w:hAnsiTheme="majorBidi" w:cstheme="majorBidi"/>
          <w:lang w:bidi="ar-EG"/>
        </w:rPr>
        <w:t>Glycemia and atherosclerotic cardiovascular disease: exploring the gap between risk marker and risk factor. Front Cardiovasc Med,7:100. Doi:</w:t>
      </w:r>
      <w:r w:rsidRPr="00172689">
        <w:rPr>
          <w:rFonts w:asciiTheme="majorBidi" w:hAnsiTheme="majorBidi" w:cstheme="majorBidi"/>
        </w:rPr>
        <w:t xml:space="preserve"> </w:t>
      </w:r>
      <w:r w:rsidRPr="00172689">
        <w:rPr>
          <w:rFonts w:asciiTheme="majorBidi" w:hAnsiTheme="majorBidi" w:cstheme="majorBidi"/>
          <w:lang w:bidi="ar-EG"/>
        </w:rPr>
        <w:t>https://doi.org/10.3389/fcvm.2020.00100</w:t>
      </w:r>
    </w:p>
    <w:p w14:paraId="240A4412" w14:textId="2AF8C3AB" w:rsidR="003066BB" w:rsidRPr="00172689" w:rsidRDefault="003066BB" w:rsidP="00464587">
      <w:pPr>
        <w:pStyle w:val="a6"/>
        <w:numPr>
          <w:ilvl w:val="0"/>
          <w:numId w:val="33"/>
        </w:numPr>
        <w:spacing w:after="0" w:line="240" w:lineRule="auto"/>
        <w:ind w:left="270"/>
        <w:jc w:val="both"/>
        <w:rPr>
          <w:rFonts w:asciiTheme="majorBidi" w:hAnsiTheme="majorBidi" w:cstheme="majorBidi"/>
          <w:lang w:bidi="ar-EG"/>
        </w:rPr>
      </w:pPr>
      <w:bookmarkStart w:id="35" w:name="_Hlk188735306"/>
      <w:r w:rsidRPr="00172689">
        <w:rPr>
          <w:rFonts w:asciiTheme="majorBidi" w:hAnsiTheme="majorBidi" w:cstheme="majorBidi"/>
          <w:b/>
          <w:bCs/>
          <w:lang w:bidi="ar-EG"/>
        </w:rPr>
        <w:t xml:space="preserve">Thai, P.V., </w:t>
      </w:r>
      <w:bookmarkEnd w:id="35"/>
      <w:r w:rsidRPr="00172689">
        <w:rPr>
          <w:rFonts w:asciiTheme="majorBidi" w:hAnsiTheme="majorBidi" w:cstheme="majorBidi"/>
          <w:b/>
          <w:bCs/>
          <w:lang w:bidi="ar-EG"/>
        </w:rPr>
        <w:t xml:space="preserve">Tien, H.A., Van Minh, H., </w:t>
      </w:r>
      <w:proofErr w:type="spellStart"/>
      <w:r w:rsidRPr="00172689">
        <w:rPr>
          <w:rFonts w:asciiTheme="majorBidi" w:hAnsiTheme="majorBidi" w:cstheme="majorBidi"/>
          <w:b/>
          <w:bCs/>
          <w:lang w:bidi="ar-EG"/>
        </w:rPr>
        <w:t>Valensi</w:t>
      </w:r>
      <w:proofErr w:type="spellEnd"/>
      <w:r w:rsidRPr="00172689">
        <w:rPr>
          <w:rFonts w:asciiTheme="majorBidi" w:hAnsiTheme="majorBidi" w:cstheme="majorBidi"/>
          <w:b/>
          <w:bCs/>
          <w:lang w:bidi="ar-EG"/>
        </w:rPr>
        <w:t xml:space="preserve">, P. (2020). </w:t>
      </w:r>
      <w:r w:rsidRPr="00172689">
        <w:rPr>
          <w:rFonts w:asciiTheme="majorBidi" w:hAnsiTheme="majorBidi" w:cstheme="majorBidi"/>
          <w:lang w:bidi="ar-EG"/>
        </w:rPr>
        <w:t>Triglyceride glucose index for the detection of asymptomatic coronary artery stenosis in patients with type 2 diabetes. Cardiovasc Diabetol,19</w:t>
      </w:r>
      <w:r w:rsidR="008B23EC" w:rsidRPr="00172689">
        <w:rPr>
          <w:rFonts w:asciiTheme="majorBidi" w:hAnsiTheme="majorBidi" w:cstheme="majorBidi"/>
          <w:lang w:bidi="ar-EG"/>
        </w:rPr>
        <w:t xml:space="preserve"> </w:t>
      </w:r>
      <w:r w:rsidRPr="00172689">
        <w:rPr>
          <w:rFonts w:asciiTheme="majorBidi" w:hAnsiTheme="majorBidi" w:cstheme="majorBidi"/>
          <w:lang w:bidi="ar-EG"/>
        </w:rPr>
        <w:t xml:space="preserve">(1):137. Doi: </w:t>
      </w:r>
      <w:hyperlink r:id="rId40" w:history="1">
        <w:r w:rsidR="008B23EC" w:rsidRPr="00172689">
          <w:rPr>
            <w:rStyle w:val="Hyperlink"/>
            <w:rFonts w:asciiTheme="majorBidi" w:hAnsiTheme="majorBidi" w:cstheme="majorBidi"/>
            <w:color w:val="auto"/>
            <w:u w:val="none"/>
            <w:lang w:bidi="ar-EG"/>
          </w:rPr>
          <w:t>https://doi.org/10</w:t>
        </w:r>
      </w:hyperlink>
      <w:r w:rsidRPr="00172689">
        <w:rPr>
          <w:rFonts w:asciiTheme="majorBidi" w:hAnsiTheme="majorBidi" w:cstheme="majorBidi"/>
          <w:lang w:bidi="ar-EG"/>
        </w:rPr>
        <w:t>.</w:t>
      </w:r>
      <w:r w:rsidR="008B23EC" w:rsidRPr="00172689">
        <w:rPr>
          <w:rFonts w:asciiTheme="majorBidi" w:hAnsiTheme="majorBidi" w:cstheme="majorBidi"/>
          <w:lang w:bidi="ar-EG"/>
        </w:rPr>
        <w:t xml:space="preserve"> </w:t>
      </w:r>
      <w:r w:rsidRPr="00172689">
        <w:rPr>
          <w:rFonts w:asciiTheme="majorBidi" w:hAnsiTheme="majorBidi" w:cstheme="majorBidi"/>
          <w:lang w:bidi="ar-EG"/>
        </w:rPr>
        <w:t>1186/s12933-020-01108-2</w:t>
      </w:r>
    </w:p>
    <w:p w14:paraId="38E233B7" w14:textId="153F1C62" w:rsidR="003066BB" w:rsidRPr="00172689" w:rsidRDefault="003066BB" w:rsidP="00464587">
      <w:pPr>
        <w:pStyle w:val="a6"/>
        <w:numPr>
          <w:ilvl w:val="0"/>
          <w:numId w:val="33"/>
        </w:numPr>
        <w:spacing w:after="0" w:line="240" w:lineRule="auto"/>
        <w:ind w:left="270"/>
        <w:jc w:val="both"/>
        <w:rPr>
          <w:rFonts w:asciiTheme="majorBidi" w:hAnsiTheme="majorBidi" w:cstheme="majorBidi"/>
          <w:lang w:bidi="ar-EG"/>
        </w:rPr>
      </w:pPr>
      <w:bookmarkStart w:id="36" w:name="_Hlk188735345"/>
      <w:r w:rsidRPr="00172689">
        <w:rPr>
          <w:rFonts w:asciiTheme="majorBidi" w:hAnsiTheme="majorBidi" w:cstheme="majorBidi"/>
          <w:b/>
          <w:bCs/>
          <w:lang w:bidi="ar-EG"/>
        </w:rPr>
        <w:t xml:space="preserve">Kim, M.K., </w:t>
      </w:r>
      <w:bookmarkEnd w:id="36"/>
      <w:r w:rsidRPr="00172689">
        <w:rPr>
          <w:rFonts w:asciiTheme="majorBidi" w:hAnsiTheme="majorBidi" w:cstheme="majorBidi"/>
          <w:b/>
          <w:bCs/>
          <w:lang w:bidi="ar-EG"/>
        </w:rPr>
        <w:t xml:space="preserve">Ahn, C.W., Kang, S., Nam, J.S., Kim, K.R., Park, J.S. (2017). </w:t>
      </w:r>
      <w:r w:rsidRPr="00172689">
        <w:rPr>
          <w:rFonts w:asciiTheme="majorBidi" w:hAnsiTheme="majorBidi" w:cstheme="majorBidi"/>
          <w:lang w:bidi="ar-EG"/>
        </w:rPr>
        <w:t xml:space="preserve">Relationship between the triglyceride glucose index and coronary artery calcification in Korean adults. Cardiovasc </w:t>
      </w:r>
      <w:proofErr w:type="spellStart"/>
      <w:r w:rsidRPr="00172689">
        <w:rPr>
          <w:rFonts w:asciiTheme="majorBidi" w:hAnsiTheme="majorBidi" w:cstheme="majorBidi"/>
          <w:lang w:bidi="ar-EG"/>
        </w:rPr>
        <w:t>Diabetol</w:t>
      </w:r>
      <w:proofErr w:type="spellEnd"/>
      <w:r w:rsidRPr="00172689">
        <w:rPr>
          <w:rFonts w:asciiTheme="majorBidi" w:hAnsiTheme="majorBidi" w:cstheme="majorBidi"/>
          <w:lang w:bidi="ar-EG"/>
        </w:rPr>
        <w:t>,</w:t>
      </w:r>
      <w:r w:rsidR="008B23EC" w:rsidRPr="00172689">
        <w:rPr>
          <w:rFonts w:asciiTheme="majorBidi" w:hAnsiTheme="majorBidi" w:cstheme="majorBidi"/>
          <w:lang w:bidi="ar-EG"/>
        </w:rPr>
        <w:t xml:space="preserve"> </w:t>
      </w:r>
      <w:r w:rsidRPr="00172689">
        <w:rPr>
          <w:rFonts w:asciiTheme="majorBidi" w:hAnsiTheme="majorBidi" w:cstheme="majorBidi"/>
          <w:lang w:bidi="ar-EG"/>
        </w:rPr>
        <w:t>16(1):108. Doi:</w:t>
      </w:r>
      <w:r w:rsidRPr="00172689">
        <w:rPr>
          <w:rFonts w:asciiTheme="majorBidi" w:hAnsiTheme="majorBidi" w:cstheme="majorBidi"/>
          <w:shd w:val="clear" w:color="auto" w:fill="FFFFFF"/>
        </w:rPr>
        <w:t xml:space="preserve"> </w:t>
      </w:r>
      <w:hyperlink r:id="rId41" w:history="1">
        <w:r w:rsidR="008B23EC" w:rsidRPr="00172689">
          <w:rPr>
            <w:rStyle w:val="Hyperlink"/>
            <w:rFonts w:asciiTheme="majorBidi" w:hAnsiTheme="majorBidi" w:cstheme="majorBidi"/>
            <w:color w:val="auto"/>
            <w:u w:val="none"/>
            <w:lang w:bidi="ar-EG"/>
          </w:rPr>
          <w:t>https://doi.org/10</w:t>
        </w:r>
      </w:hyperlink>
      <w:r w:rsidR="008B23EC" w:rsidRPr="00172689">
        <w:rPr>
          <w:rFonts w:asciiTheme="majorBidi" w:hAnsiTheme="majorBidi" w:cstheme="majorBidi"/>
          <w:lang w:bidi="ar-EG"/>
        </w:rPr>
        <w:t xml:space="preserve"> </w:t>
      </w:r>
      <w:r w:rsidRPr="00172689">
        <w:rPr>
          <w:rFonts w:asciiTheme="majorBidi" w:hAnsiTheme="majorBidi" w:cstheme="majorBidi"/>
          <w:lang w:bidi="ar-EG"/>
        </w:rPr>
        <w:t>.1186/s12933-017-0589-4</w:t>
      </w:r>
    </w:p>
    <w:p w14:paraId="58E6D0C4" w14:textId="77777777" w:rsidR="003066BB" w:rsidRPr="00172689" w:rsidRDefault="003066BB" w:rsidP="00464587">
      <w:pPr>
        <w:pStyle w:val="a6"/>
        <w:numPr>
          <w:ilvl w:val="0"/>
          <w:numId w:val="33"/>
        </w:numPr>
        <w:spacing w:after="0" w:line="240" w:lineRule="auto"/>
        <w:ind w:left="270"/>
        <w:jc w:val="both"/>
        <w:rPr>
          <w:rFonts w:asciiTheme="majorBidi" w:hAnsiTheme="majorBidi" w:cstheme="majorBidi"/>
          <w:lang w:bidi="ar-EG"/>
        </w:rPr>
      </w:pPr>
      <w:bookmarkStart w:id="37" w:name="_Hlk188735391"/>
      <w:r w:rsidRPr="00172689">
        <w:rPr>
          <w:rFonts w:asciiTheme="majorBidi" w:hAnsiTheme="majorBidi" w:cstheme="majorBidi"/>
          <w:b/>
          <w:bCs/>
          <w:lang w:bidi="ar-EG"/>
        </w:rPr>
        <w:t xml:space="preserve">Park, G.M., </w:t>
      </w:r>
      <w:bookmarkEnd w:id="37"/>
      <w:r w:rsidRPr="00172689">
        <w:rPr>
          <w:rFonts w:asciiTheme="majorBidi" w:hAnsiTheme="majorBidi" w:cstheme="majorBidi"/>
          <w:b/>
          <w:bCs/>
          <w:lang w:bidi="ar-EG"/>
        </w:rPr>
        <w:t xml:space="preserve">Cho, Y.R., Won, K.B., et al. (2020). </w:t>
      </w:r>
      <w:r w:rsidRPr="00172689">
        <w:rPr>
          <w:rFonts w:asciiTheme="majorBidi" w:hAnsiTheme="majorBidi" w:cstheme="majorBidi"/>
          <w:lang w:bidi="ar-EG"/>
        </w:rPr>
        <w:t>Triglyceride glucose index is a useful marker for predicting subclinical coronary artery disease in the absence of traditional predisposing factors. Lipids Health Dis,19(1):7. Doi:</w:t>
      </w:r>
      <w:r w:rsidRPr="00172689">
        <w:rPr>
          <w:rFonts w:asciiTheme="majorBidi" w:hAnsiTheme="majorBidi" w:cstheme="majorBidi"/>
          <w:shd w:val="clear" w:color="auto" w:fill="FFFFFF"/>
        </w:rPr>
        <w:t xml:space="preserve"> </w:t>
      </w:r>
      <w:r w:rsidRPr="00172689">
        <w:rPr>
          <w:rFonts w:asciiTheme="majorBidi" w:hAnsiTheme="majorBidi" w:cstheme="majorBidi"/>
          <w:lang w:bidi="ar-EG"/>
        </w:rPr>
        <w:t>https://doi.org/10.1186/s12944-020-1187-0</w:t>
      </w:r>
    </w:p>
    <w:p w14:paraId="29E3CE83" w14:textId="7D7C12E8" w:rsidR="003066BB" w:rsidRPr="00172689" w:rsidRDefault="003066BB" w:rsidP="00464587">
      <w:pPr>
        <w:pStyle w:val="a6"/>
        <w:numPr>
          <w:ilvl w:val="0"/>
          <w:numId w:val="33"/>
        </w:numPr>
        <w:spacing w:after="0" w:line="240" w:lineRule="auto"/>
        <w:ind w:left="270"/>
        <w:jc w:val="both"/>
        <w:rPr>
          <w:rFonts w:asciiTheme="majorBidi" w:hAnsiTheme="majorBidi" w:cstheme="majorBidi"/>
          <w:lang w:bidi="ar-EG"/>
        </w:rPr>
      </w:pPr>
      <w:bookmarkStart w:id="38" w:name="_Hlk188735442"/>
      <w:r w:rsidRPr="00172689">
        <w:rPr>
          <w:rFonts w:asciiTheme="majorBidi" w:hAnsiTheme="majorBidi" w:cstheme="majorBidi"/>
          <w:b/>
          <w:bCs/>
          <w:lang w:bidi="ar-EG"/>
        </w:rPr>
        <w:t xml:space="preserve">Wang, X., </w:t>
      </w:r>
      <w:bookmarkEnd w:id="38"/>
      <w:r w:rsidRPr="00172689">
        <w:rPr>
          <w:rFonts w:asciiTheme="majorBidi" w:hAnsiTheme="majorBidi" w:cstheme="majorBidi"/>
          <w:b/>
          <w:bCs/>
          <w:lang w:bidi="ar-EG"/>
        </w:rPr>
        <w:t xml:space="preserve">Xu, W., Song, Q., et al. (2022). </w:t>
      </w:r>
      <w:r w:rsidRPr="00172689">
        <w:rPr>
          <w:rFonts w:asciiTheme="majorBidi" w:hAnsiTheme="majorBidi" w:cstheme="majorBidi"/>
          <w:lang w:bidi="ar-EG"/>
        </w:rPr>
        <w:t xml:space="preserve">Association between the </w:t>
      </w:r>
      <w:proofErr w:type="spellStart"/>
      <w:r w:rsidRPr="00172689">
        <w:rPr>
          <w:rFonts w:asciiTheme="majorBidi" w:hAnsiTheme="majorBidi" w:cstheme="majorBidi"/>
          <w:lang w:bidi="ar-EG"/>
        </w:rPr>
        <w:t>TyG</w:t>
      </w:r>
      <w:proofErr w:type="spellEnd"/>
      <w:r w:rsidRPr="00172689">
        <w:rPr>
          <w:rFonts w:asciiTheme="majorBidi" w:hAnsiTheme="majorBidi" w:cstheme="majorBidi"/>
          <w:lang w:bidi="ar-EG"/>
        </w:rPr>
        <w:t xml:space="preserve"> index and severity of coronary artery disease. Cardiovasc Diabetol,21(1):168. Doi </w:t>
      </w:r>
      <w:hyperlink r:id="rId42" w:history="1">
        <w:r w:rsidR="008B23EC" w:rsidRPr="00172689">
          <w:rPr>
            <w:rStyle w:val="Hyperlink"/>
            <w:rFonts w:asciiTheme="majorBidi" w:hAnsiTheme="majorBidi" w:cstheme="majorBidi"/>
            <w:color w:val="auto"/>
            <w:u w:val="none"/>
            <w:lang w:bidi="ar-EG"/>
          </w:rPr>
          <w:t>https://doi</w:t>
        </w:r>
      </w:hyperlink>
      <w:r w:rsidRPr="00172689">
        <w:rPr>
          <w:rFonts w:asciiTheme="majorBidi" w:hAnsiTheme="majorBidi" w:cstheme="majorBidi"/>
          <w:lang w:bidi="ar-EG"/>
        </w:rPr>
        <w:t>.</w:t>
      </w:r>
      <w:r w:rsidR="008B23EC" w:rsidRPr="00172689">
        <w:rPr>
          <w:rFonts w:asciiTheme="majorBidi" w:hAnsiTheme="majorBidi" w:cstheme="majorBidi"/>
          <w:lang w:bidi="ar-EG"/>
        </w:rPr>
        <w:t xml:space="preserve"> </w:t>
      </w:r>
      <w:r w:rsidRPr="00172689">
        <w:rPr>
          <w:rFonts w:asciiTheme="majorBidi" w:hAnsiTheme="majorBidi" w:cstheme="majorBidi"/>
          <w:lang w:bidi="ar-EG"/>
        </w:rPr>
        <w:t>org/10.1186/s12933-022-01606-5</w:t>
      </w:r>
    </w:p>
    <w:p w14:paraId="2376533B" w14:textId="0D74579A" w:rsidR="003066BB" w:rsidRPr="00172689" w:rsidRDefault="003066BB" w:rsidP="00464587">
      <w:pPr>
        <w:pStyle w:val="a6"/>
        <w:numPr>
          <w:ilvl w:val="0"/>
          <w:numId w:val="33"/>
        </w:numPr>
        <w:spacing w:after="0" w:line="240" w:lineRule="auto"/>
        <w:ind w:left="270"/>
        <w:jc w:val="both"/>
        <w:rPr>
          <w:rFonts w:asciiTheme="majorBidi" w:hAnsiTheme="majorBidi" w:cstheme="majorBidi"/>
          <w:lang w:bidi="ar-EG"/>
        </w:rPr>
      </w:pPr>
      <w:bookmarkStart w:id="39" w:name="_Hlk188735476"/>
      <w:r w:rsidRPr="00172689">
        <w:rPr>
          <w:rFonts w:asciiTheme="majorBidi" w:hAnsiTheme="majorBidi" w:cstheme="majorBidi"/>
          <w:b/>
          <w:bCs/>
          <w:lang w:bidi="ar-EG"/>
        </w:rPr>
        <w:t xml:space="preserve">Zhu, Y., </w:t>
      </w:r>
      <w:bookmarkEnd w:id="39"/>
      <w:r w:rsidRPr="00172689">
        <w:rPr>
          <w:rFonts w:asciiTheme="majorBidi" w:hAnsiTheme="majorBidi" w:cstheme="majorBidi"/>
          <w:b/>
          <w:bCs/>
          <w:lang w:bidi="ar-EG"/>
        </w:rPr>
        <w:t xml:space="preserve">Liu, K., Chen, M., et al. (2021). </w:t>
      </w:r>
      <w:proofErr w:type="spellStart"/>
      <w:r w:rsidRPr="00172689">
        <w:rPr>
          <w:rFonts w:asciiTheme="majorBidi" w:hAnsiTheme="majorBidi" w:cstheme="majorBidi"/>
          <w:lang w:bidi="ar-EG"/>
        </w:rPr>
        <w:t>TyG</w:t>
      </w:r>
      <w:proofErr w:type="spellEnd"/>
      <w:r w:rsidRPr="00172689">
        <w:rPr>
          <w:rFonts w:asciiTheme="majorBidi" w:hAnsiTheme="majorBidi" w:cstheme="majorBidi"/>
          <w:lang w:bidi="ar-EG"/>
        </w:rPr>
        <w:t xml:space="preserve"> index is associated with in-stent restenosis in patients with acute coronary syndrome after percutaneous coronary intervention with drug-eluting stents. Cardiovasc Diabetol,20(1</w:t>
      </w:r>
      <w:proofErr w:type="gramStart"/>
      <w:r w:rsidRPr="00172689">
        <w:rPr>
          <w:rFonts w:asciiTheme="majorBidi" w:hAnsiTheme="majorBidi" w:cstheme="majorBidi"/>
          <w:lang w:bidi="ar-EG"/>
        </w:rPr>
        <w:t>):137.Doi</w:t>
      </w:r>
      <w:proofErr w:type="gramEnd"/>
      <w:r w:rsidRPr="00172689">
        <w:rPr>
          <w:rFonts w:asciiTheme="majorBidi" w:hAnsiTheme="majorBidi" w:cstheme="majorBidi"/>
          <w:lang w:bidi="ar-EG"/>
        </w:rPr>
        <w:t xml:space="preserve">: </w:t>
      </w:r>
      <w:hyperlink r:id="rId43" w:history="1">
        <w:r w:rsidR="008B23EC" w:rsidRPr="00172689">
          <w:rPr>
            <w:rStyle w:val="Hyperlink"/>
            <w:rFonts w:asciiTheme="majorBidi" w:hAnsiTheme="majorBidi" w:cstheme="majorBidi"/>
            <w:color w:val="auto"/>
            <w:u w:val="none"/>
            <w:lang w:bidi="ar-EG"/>
          </w:rPr>
          <w:t>https://doi</w:t>
        </w:r>
      </w:hyperlink>
      <w:r w:rsidRPr="00172689">
        <w:rPr>
          <w:rFonts w:asciiTheme="majorBidi" w:hAnsiTheme="majorBidi" w:cstheme="majorBidi"/>
          <w:lang w:bidi="ar-EG"/>
        </w:rPr>
        <w:t>.</w:t>
      </w:r>
      <w:r w:rsidR="008B23EC" w:rsidRPr="00172689">
        <w:rPr>
          <w:rFonts w:asciiTheme="majorBidi" w:hAnsiTheme="majorBidi" w:cstheme="majorBidi"/>
          <w:lang w:bidi="ar-EG"/>
        </w:rPr>
        <w:t xml:space="preserve"> </w:t>
      </w:r>
      <w:r w:rsidRPr="00172689">
        <w:rPr>
          <w:rFonts w:asciiTheme="majorBidi" w:hAnsiTheme="majorBidi" w:cstheme="majorBidi"/>
          <w:lang w:bidi="ar-EG"/>
        </w:rPr>
        <w:t>org/10.1186/s12933-021-01332-4</w:t>
      </w:r>
    </w:p>
    <w:p w14:paraId="0D63B788" w14:textId="48AC6825" w:rsidR="003066BB" w:rsidRPr="00172689" w:rsidRDefault="003066BB" w:rsidP="00464587">
      <w:pPr>
        <w:pStyle w:val="a6"/>
        <w:numPr>
          <w:ilvl w:val="0"/>
          <w:numId w:val="33"/>
        </w:numPr>
        <w:spacing w:after="0" w:line="240" w:lineRule="auto"/>
        <w:ind w:left="270"/>
        <w:jc w:val="both"/>
        <w:rPr>
          <w:rFonts w:asciiTheme="majorBidi" w:hAnsiTheme="majorBidi" w:cstheme="majorBidi"/>
          <w:lang w:bidi="ar-EG"/>
        </w:rPr>
      </w:pPr>
      <w:bookmarkStart w:id="40" w:name="_Hlk188735566"/>
      <w:proofErr w:type="spellStart"/>
      <w:r w:rsidRPr="00172689">
        <w:rPr>
          <w:rFonts w:asciiTheme="majorBidi" w:hAnsiTheme="majorBidi" w:cstheme="majorBidi"/>
          <w:b/>
          <w:bCs/>
          <w:lang w:bidi="ar-EG"/>
        </w:rPr>
        <w:t>Visseren</w:t>
      </w:r>
      <w:proofErr w:type="spellEnd"/>
      <w:r w:rsidRPr="00172689">
        <w:rPr>
          <w:rFonts w:asciiTheme="majorBidi" w:hAnsiTheme="majorBidi" w:cstheme="majorBidi"/>
          <w:b/>
          <w:bCs/>
          <w:lang w:bidi="ar-EG"/>
        </w:rPr>
        <w:t xml:space="preserve">, F.L.J., </w:t>
      </w:r>
      <w:bookmarkEnd w:id="40"/>
      <w:r w:rsidRPr="00172689">
        <w:rPr>
          <w:rFonts w:asciiTheme="majorBidi" w:hAnsiTheme="majorBidi" w:cstheme="majorBidi"/>
          <w:b/>
          <w:bCs/>
          <w:lang w:bidi="ar-EG"/>
        </w:rPr>
        <w:t xml:space="preserve">Mach, F., Smulders, Y.M., et al. (2021). </w:t>
      </w:r>
      <w:r w:rsidRPr="00172689">
        <w:rPr>
          <w:rFonts w:asciiTheme="majorBidi" w:hAnsiTheme="majorBidi" w:cstheme="majorBidi"/>
          <w:lang w:bidi="ar-EG"/>
        </w:rPr>
        <w:t xml:space="preserve">ESC Guidelines on cardiovascular disease prevention in clinical practice. </w:t>
      </w:r>
      <w:proofErr w:type="spellStart"/>
      <w:r w:rsidRPr="00172689">
        <w:rPr>
          <w:rFonts w:asciiTheme="majorBidi" w:hAnsiTheme="majorBidi" w:cstheme="majorBidi"/>
          <w:lang w:bidi="ar-EG"/>
        </w:rPr>
        <w:t>Eur</w:t>
      </w:r>
      <w:proofErr w:type="spellEnd"/>
      <w:r w:rsidRPr="00172689">
        <w:rPr>
          <w:rFonts w:asciiTheme="majorBidi" w:hAnsiTheme="majorBidi" w:cstheme="majorBidi"/>
          <w:lang w:bidi="ar-EG"/>
        </w:rPr>
        <w:t xml:space="preserve"> Heart J,42(34):3227–337.Doi: </w:t>
      </w:r>
      <w:hyperlink r:id="rId44" w:history="1">
        <w:r w:rsidR="008B23EC" w:rsidRPr="00172689">
          <w:rPr>
            <w:rStyle w:val="Hyperlink"/>
            <w:rFonts w:asciiTheme="majorBidi" w:hAnsiTheme="majorBidi" w:cstheme="majorBidi"/>
            <w:color w:val="auto"/>
            <w:u w:val="none"/>
            <w:lang w:bidi="ar-EG"/>
          </w:rPr>
          <w:t xml:space="preserve">https://doi.org/10.1093/ </w:t>
        </w:r>
        <w:proofErr w:type="spellStart"/>
        <w:r w:rsidR="008B23EC" w:rsidRPr="00172689">
          <w:rPr>
            <w:rStyle w:val="Hyperlink"/>
            <w:rFonts w:asciiTheme="majorBidi" w:hAnsiTheme="majorBidi" w:cstheme="majorBidi"/>
            <w:color w:val="auto"/>
            <w:u w:val="none"/>
            <w:lang w:bidi="ar-EG"/>
          </w:rPr>
          <w:t>eurheartj</w:t>
        </w:r>
        <w:proofErr w:type="spellEnd"/>
        <w:r w:rsidR="008B23EC" w:rsidRPr="00172689">
          <w:rPr>
            <w:rStyle w:val="Hyperlink"/>
            <w:rFonts w:asciiTheme="majorBidi" w:hAnsiTheme="majorBidi" w:cstheme="majorBidi"/>
            <w:color w:val="auto"/>
            <w:u w:val="none"/>
            <w:lang w:bidi="ar-EG"/>
          </w:rPr>
          <w:t>/ehab484</w:t>
        </w:r>
      </w:hyperlink>
    </w:p>
    <w:p w14:paraId="45849F9E" w14:textId="45E7064C" w:rsidR="003066BB" w:rsidRPr="00172689" w:rsidRDefault="003066BB" w:rsidP="00464587">
      <w:pPr>
        <w:pStyle w:val="a6"/>
        <w:numPr>
          <w:ilvl w:val="0"/>
          <w:numId w:val="33"/>
        </w:numPr>
        <w:spacing w:after="0" w:line="240" w:lineRule="auto"/>
        <w:ind w:left="270"/>
        <w:jc w:val="both"/>
        <w:rPr>
          <w:rFonts w:asciiTheme="majorBidi" w:hAnsiTheme="majorBidi" w:cstheme="majorBidi"/>
        </w:rPr>
      </w:pPr>
      <w:bookmarkStart w:id="41" w:name="_Hlk188651666"/>
      <w:r w:rsidRPr="00172689">
        <w:rPr>
          <w:rFonts w:asciiTheme="majorBidi" w:hAnsiTheme="majorBidi" w:cstheme="majorBidi"/>
          <w:b/>
          <w:bCs/>
        </w:rPr>
        <w:t xml:space="preserve">Neumann, F.J., </w:t>
      </w:r>
      <w:bookmarkEnd w:id="41"/>
      <w:r w:rsidRPr="00172689">
        <w:rPr>
          <w:rFonts w:asciiTheme="majorBidi" w:hAnsiTheme="majorBidi" w:cstheme="majorBidi"/>
          <w:b/>
          <w:bCs/>
        </w:rPr>
        <w:t xml:space="preserve">Sousa-Uva, M., Ahlsson, A., et al. (2019). </w:t>
      </w:r>
      <w:r w:rsidRPr="00172689">
        <w:rPr>
          <w:rFonts w:asciiTheme="majorBidi" w:hAnsiTheme="majorBidi" w:cstheme="majorBidi"/>
        </w:rPr>
        <w:t xml:space="preserve">2018ESC/EACTS guidelines on myocardial revascularization. </w:t>
      </w:r>
      <w:proofErr w:type="spellStart"/>
      <w:r w:rsidRPr="00172689">
        <w:rPr>
          <w:rFonts w:asciiTheme="majorBidi" w:hAnsiTheme="majorBidi" w:cstheme="majorBidi"/>
        </w:rPr>
        <w:t>Eur</w:t>
      </w:r>
      <w:proofErr w:type="spellEnd"/>
      <w:r w:rsidRPr="00172689">
        <w:rPr>
          <w:rFonts w:asciiTheme="majorBidi" w:hAnsiTheme="majorBidi" w:cstheme="majorBidi"/>
        </w:rPr>
        <w:t xml:space="preserve"> Heart J,40(2):87–165. Doi: https://</w:t>
      </w:r>
      <w:r w:rsidR="008B23EC" w:rsidRPr="00172689">
        <w:rPr>
          <w:rFonts w:asciiTheme="majorBidi" w:hAnsiTheme="majorBidi" w:cstheme="majorBidi"/>
        </w:rPr>
        <w:t xml:space="preserve"> </w:t>
      </w:r>
      <w:r w:rsidRPr="00172689">
        <w:rPr>
          <w:rFonts w:asciiTheme="majorBidi" w:hAnsiTheme="majorBidi" w:cstheme="majorBidi"/>
        </w:rPr>
        <w:t>doi.org/10.1093/</w:t>
      </w:r>
      <w:proofErr w:type="spellStart"/>
      <w:r w:rsidRPr="00172689">
        <w:rPr>
          <w:rFonts w:asciiTheme="majorBidi" w:hAnsiTheme="majorBidi" w:cstheme="majorBidi"/>
        </w:rPr>
        <w:t>eurheartj</w:t>
      </w:r>
      <w:proofErr w:type="spellEnd"/>
      <w:r w:rsidRPr="00172689">
        <w:rPr>
          <w:rFonts w:asciiTheme="majorBidi" w:hAnsiTheme="majorBidi" w:cstheme="majorBidi"/>
        </w:rPr>
        <w:t>/ehy394</w:t>
      </w:r>
    </w:p>
    <w:p w14:paraId="0BEC479E" w14:textId="3D9B82E1" w:rsidR="003066BB" w:rsidRPr="00172689" w:rsidRDefault="003066BB" w:rsidP="00464587">
      <w:pPr>
        <w:pStyle w:val="a6"/>
        <w:numPr>
          <w:ilvl w:val="0"/>
          <w:numId w:val="33"/>
        </w:numPr>
        <w:spacing w:after="0" w:line="240" w:lineRule="auto"/>
        <w:ind w:left="270"/>
        <w:jc w:val="both"/>
        <w:rPr>
          <w:rFonts w:asciiTheme="majorBidi" w:hAnsiTheme="majorBidi" w:cstheme="majorBidi"/>
        </w:rPr>
      </w:pPr>
      <w:bookmarkStart w:id="42" w:name="_Hlk188651710"/>
      <w:r w:rsidRPr="00172689">
        <w:rPr>
          <w:rFonts w:asciiTheme="majorBidi" w:hAnsiTheme="majorBidi" w:cstheme="majorBidi"/>
          <w:b/>
          <w:bCs/>
        </w:rPr>
        <w:t xml:space="preserve">Giustino, G., </w:t>
      </w:r>
      <w:bookmarkEnd w:id="42"/>
      <w:proofErr w:type="spellStart"/>
      <w:r w:rsidRPr="00172689">
        <w:rPr>
          <w:rFonts w:asciiTheme="majorBidi" w:hAnsiTheme="majorBidi" w:cstheme="majorBidi"/>
          <w:b/>
          <w:bCs/>
        </w:rPr>
        <w:t>Serruys</w:t>
      </w:r>
      <w:proofErr w:type="spellEnd"/>
      <w:r w:rsidRPr="00172689">
        <w:rPr>
          <w:rFonts w:asciiTheme="majorBidi" w:hAnsiTheme="majorBidi" w:cstheme="majorBidi"/>
          <w:b/>
          <w:bCs/>
        </w:rPr>
        <w:t xml:space="preserve">, PW., Sabik, J.F. 3rd, Mehran, R., Maehara, A., Puskas, J.D., et al. (2020). </w:t>
      </w:r>
      <w:r w:rsidRPr="00172689">
        <w:rPr>
          <w:rFonts w:asciiTheme="majorBidi" w:hAnsiTheme="majorBidi" w:cstheme="majorBidi"/>
        </w:rPr>
        <w:t xml:space="preserve">Mortality after repeat revascularization following PCI or CABG for left main disease: the EXCEL trial. JACC Cardiovasc Interv,13(3):375–87. </w:t>
      </w:r>
      <w:r w:rsidRPr="00172689">
        <w:rPr>
          <w:rFonts w:asciiTheme="majorBidi" w:hAnsiTheme="majorBidi" w:cstheme="majorBidi"/>
          <w:b/>
          <w:bCs/>
        </w:rPr>
        <w:t xml:space="preserve"> </w:t>
      </w:r>
      <w:r w:rsidRPr="00172689">
        <w:rPr>
          <w:rFonts w:asciiTheme="majorBidi" w:hAnsiTheme="majorBidi" w:cstheme="majorBidi"/>
        </w:rPr>
        <w:t>Doi:</w:t>
      </w:r>
      <w:r w:rsidR="008B23EC" w:rsidRPr="00172689">
        <w:rPr>
          <w:rFonts w:asciiTheme="majorBidi" w:hAnsiTheme="majorBidi" w:cstheme="majorBidi"/>
        </w:rPr>
        <w:t xml:space="preserve"> </w:t>
      </w:r>
      <w:r w:rsidRPr="00172689">
        <w:rPr>
          <w:rFonts w:asciiTheme="majorBidi" w:hAnsiTheme="majorBidi" w:cstheme="majorBidi"/>
        </w:rPr>
        <w:t>https://</w:t>
      </w:r>
      <w:r w:rsidR="008B23EC" w:rsidRPr="00172689">
        <w:rPr>
          <w:rFonts w:asciiTheme="majorBidi" w:hAnsiTheme="majorBidi" w:cstheme="majorBidi"/>
        </w:rPr>
        <w:t xml:space="preserve"> </w:t>
      </w:r>
      <w:r w:rsidRPr="00172689">
        <w:rPr>
          <w:rFonts w:asciiTheme="majorBidi" w:hAnsiTheme="majorBidi" w:cstheme="majorBidi"/>
        </w:rPr>
        <w:t>www.jacc.org/doi/abs/10.1016/j.jcin.2019.09.019</w:t>
      </w:r>
    </w:p>
    <w:p w14:paraId="02843C5D" w14:textId="5B371E37" w:rsidR="003066BB" w:rsidRPr="00172689" w:rsidRDefault="003066BB" w:rsidP="00464587">
      <w:pPr>
        <w:pStyle w:val="a6"/>
        <w:numPr>
          <w:ilvl w:val="0"/>
          <w:numId w:val="33"/>
        </w:numPr>
        <w:spacing w:after="0" w:line="240" w:lineRule="auto"/>
        <w:ind w:left="270"/>
        <w:jc w:val="both"/>
        <w:rPr>
          <w:rFonts w:asciiTheme="majorBidi" w:hAnsiTheme="majorBidi" w:cstheme="majorBidi"/>
          <w:b/>
          <w:bCs/>
        </w:rPr>
      </w:pPr>
      <w:bookmarkStart w:id="43" w:name="_Hlk188651767"/>
      <w:r w:rsidRPr="00172689">
        <w:rPr>
          <w:rFonts w:asciiTheme="majorBidi" w:hAnsiTheme="majorBidi" w:cstheme="majorBidi"/>
          <w:b/>
          <w:bCs/>
        </w:rPr>
        <w:t xml:space="preserve">Beverly, J.K., </w:t>
      </w:r>
      <w:bookmarkEnd w:id="43"/>
      <w:r w:rsidRPr="00172689">
        <w:rPr>
          <w:rFonts w:asciiTheme="majorBidi" w:hAnsiTheme="majorBidi" w:cstheme="majorBidi"/>
          <w:b/>
          <w:bCs/>
        </w:rPr>
        <w:t xml:space="preserve">Budoff, M.J. (2020). </w:t>
      </w:r>
      <w:r w:rsidRPr="00172689">
        <w:rPr>
          <w:rFonts w:asciiTheme="majorBidi" w:hAnsiTheme="majorBidi" w:cstheme="majorBidi"/>
        </w:rPr>
        <w:t xml:space="preserve">Atherosclerosis: </w:t>
      </w:r>
      <w:r w:rsidRPr="00172689">
        <w:rPr>
          <w:rFonts w:asciiTheme="majorBidi" w:hAnsiTheme="majorBidi" w:cstheme="majorBidi"/>
        </w:rPr>
        <w:lastRenderedPageBreak/>
        <w:t xml:space="preserve">pathophysiology of insulin resistance, hyperglycemia, hyperlipidemia, and inflammation. J Diabetes,12(2):102–4. Doi: </w:t>
      </w:r>
      <w:r w:rsidR="008B23EC" w:rsidRPr="00172689">
        <w:rPr>
          <w:rFonts w:asciiTheme="majorBidi" w:hAnsiTheme="majorBidi" w:cstheme="majorBidi"/>
        </w:rPr>
        <w:t xml:space="preserve"> </w:t>
      </w:r>
      <w:r w:rsidRPr="00172689">
        <w:rPr>
          <w:rFonts w:asciiTheme="majorBidi" w:hAnsiTheme="majorBidi" w:cstheme="majorBidi"/>
        </w:rPr>
        <w:t>https://</w:t>
      </w:r>
      <w:r w:rsidR="008B23EC" w:rsidRPr="00172689">
        <w:rPr>
          <w:rFonts w:asciiTheme="majorBidi" w:hAnsiTheme="majorBidi" w:cstheme="majorBidi"/>
        </w:rPr>
        <w:t xml:space="preserve"> </w:t>
      </w:r>
      <w:r w:rsidRPr="00172689">
        <w:rPr>
          <w:rFonts w:asciiTheme="majorBidi" w:hAnsiTheme="majorBidi" w:cstheme="majorBidi"/>
        </w:rPr>
        <w:t>doi.org/10.1111/1753-0407.12970</w:t>
      </w:r>
    </w:p>
    <w:p w14:paraId="260C6599" w14:textId="77777777" w:rsidR="003066BB" w:rsidRPr="00172689" w:rsidRDefault="003066BB" w:rsidP="00464587">
      <w:pPr>
        <w:pStyle w:val="a6"/>
        <w:numPr>
          <w:ilvl w:val="0"/>
          <w:numId w:val="33"/>
        </w:numPr>
        <w:spacing w:after="0" w:line="240" w:lineRule="auto"/>
        <w:ind w:left="270"/>
        <w:jc w:val="both"/>
        <w:rPr>
          <w:rFonts w:asciiTheme="majorBidi" w:hAnsiTheme="majorBidi" w:cstheme="majorBidi"/>
        </w:rPr>
      </w:pPr>
      <w:bookmarkStart w:id="44" w:name="_Hlk188651801"/>
      <w:r w:rsidRPr="00172689">
        <w:rPr>
          <w:rFonts w:asciiTheme="majorBidi" w:hAnsiTheme="majorBidi" w:cstheme="majorBidi"/>
          <w:b/>
          <w:bCs/>
        </w:rPr>
        <w:t xml:space="preserve">Kogan, A., </w:t>
      </w:r>
      <w:bookmarkEnd w:id="44"/>
      <w:r w:rsidRPr="00172689">
        <w:rPr>
          <w:rFonts w:asciiTheme="majorBidi" w:hAnsiTheme="majorBidi" w:cstheme="majorBidi"/>
          <w:b/>
          <w:bCs/>
        </w:rPr>
        <w:t xml:space="preserve">Ram, E., Levin, S., Fisman, E.Z., Tenenbaum, A., </w:t>
      </w:r>
      <w:proofErr w:type="spellStart"/>
      <w:r w:rsidRPr="00172689">
        <w:rPr>
          <w:rFonts w:asciiTheme="majorBidi" w:hAnsiTheme="majorBidi" w:cstheme="majorBidi"/>
          <w:b/>
          <w:bCs/>
        </w:rPr>
        <w:t>Raanani</w:t>
      </w:r>
      <w:proofErr w:type="spellEnd"/>
      <w:r w:rsidRPr="00172689">
        <w:rPr>
          <w:rFonts w:asciiTheme="majorBidi" w:hAnsiTheme="majorBidi" w:cstheme="majorBidi"/>
          <w:b/>
          <w:bCs/>
        </w:rPr>
        <w:t xml:space="preserve">, E., et al. (2018). </w:t>
      </w:r>
      <w:r w:rsidRPr="00172689">
        <w:rPr>
          <w:rFonts w:asciiTheme="majorBidi" w:hAnsiTheme="majorBidi" w:cstheme="majorBidi"/>
        </w:rPr>
        <w:t>Impact of type 2 diabetes mellitus on short- and long-term mortality after coronary artery bypass surgery. Cardiovasc Diabetol,17(1):151. Doi:</w:t>
      </w:r>
      <w:r w:rsidRPr="00172689">
        <w:rPr>
          <w:rFonts w:asciiTheme="majorBidi" w:hAnsiTheme="majorBidi" w:cstheme="majorBidi"/>
          <w:shd w:val="clear" w:color="auto" w:fill="FFFFFF"/>
        </w:rPr>
        <w:t xml:space="preserve"> </w:t>
      </w:r>
      <w:r w:rsidRPr="00172689">
        <w:rPr>
          <w:rFonts w:asciiTheme="majorBidi" w:hAnsiTheme="majorBidi" w:cstheme="majorBidi"/>
        </w:rPr>
        <w:t>https://doi.org/10.1186/s12933-018-0796-7</w:t>
      </w:r>
    </w:p>
    <w:p w14:paraId="44A25FB2" w14:textId="481B8033" w:rsidR="003066BB" w:rsidRPr="00172689" w:rsidRDefault="003066BB" w:rsidP="00464587">
      <w:pPr>
        <w:pStyle w:val="a6"/>
        <w:numPr>
          <w:ilvl w:val="0"/>
          <w:numId w:val="33"/>
        </w:numPr>
        <w:spacing w:line="240" w:lineRule="auto"/>
        <w:ind w:left="270"/>
        <w:jc w:val="both"/>
        <w:rPr>
          <w:rFonts w:asciiTheme="majorBidi" w:hAnsiTheme="majorBidi" w:cstheme="majorBidi"/>
          <w:b/>
          <w:bCs/>
        </w:rPr>
      </w:pPr>
      <w:bookmarkStart w:id="45" w:name="_Hlk188651891"/>
      <w:r w:rsidRPr="00172689">
        <w:rPr>
          <w:rFonts w:asciiTheme="majorBidi" w:hAnsiTheme="majorBidi" w:cstheme="majorBidi"/>
          <w:b/>
          <w:bCs/>
        </w:rPr>
        <w:t>Chen, L</w:t>
      </w:r>
      <w:bookmarkEnd w:id="45"/>
      <w:r w:rsidRPr="00172689">
        <w:rPr>
          <w:rFonts w:asciiTheme="majorBidi" w:hAnsiTheme="majorBidi" w:cstheme="majorBidi"/>
          <w:b/>
          <w:bCs/>
        </w:rPr>
        <w:t xml:space="preserve">., Ding, XH., Fan, K.J., Gao, M.X., Yu, W.Y., Liu, H.L., et al. (2022). </w:t>
      </w:r>
      <w:r w:rsidRPr="00172689">
        <w:rPr>
          <w:rFonts w:asciiTheme="majorBidi" w:hAnsiTheme="majorBidi" w:cstheme="majorBidi"/>
        </w:rPr>
        <w:t xml:space="preserve">Association Between </w:t>
      </w:r>
      <w:proofErr w:type="spellStart"/>
      <w:r w:rsidRPr="00172689">
        <w:rPr>
          <w:rFonts w:asciiTheme="majorBidi" w:hAnsiTheme="majorBidi" w:cstheme="majorBidi"/>
        </w:rPr>
        <w:t>TyG</w:t>
      </w:r>
      <w:proofErr w:type="spellEnd"/>
      <w:r w:rsidRPr="00172689">
        <w:rPr>
          <w:rFonts w:asciiTheme="majorBidi" w:hAnsiTheme="majorBidi" w:cstheme="majorBidi"/>
        </w:rPr>
        <w:t xml:space="preserve"> index and 2-year adverse cardiovascular and cerebrovascular events in patients with type 2 diabetes mellitus who underwent off-pump coronary artery bypass grafting. Diabetes </w:t>
      </w:r>
      <w:proofErr w:type="spellStart"/>
      <w:r w:rsidRPr="00172689">
        <w:rPr>
          <w:rFonts w:asciiTheme="majorBidi" w:hAnsiTheme="majorBidi" w:cstheme="majorBidi"/>
        </w:rPr>
        <w:t>Metab</w:t>
      </w:r>
      <w:proofErr w:type="spellEnd"/>
      <w:r w:rsidRPr="00172689">
        <w:rPr>
          <w:rFonts w:asciiTheme="majorBidi" w:hAnsiTheme="majorBidi" w:cstheme="majorBidi"/>
        </w:rPr>
        <w:t xml:space="preserve"> Syndr Obes,15:439–50.doi: https://</w:t>
      </w:r>
      <w:r w:rsidR="008B23EC" w:rsidRPr="00172689">
        <w:rPr>
          <w:rFonts w:asciiTheme="majorBidi" w:hAnsiTheme="majorBidi" w:cstheme="majorBidi"/>
        </w:rPr>
        <w:t xml:space="preserve"> </w:t>
      </w:r>
      <w:r w:rsidRPr="00172689">
        <w:rPr>
          <w:rFonts w:asciiTheme="majorBidi" w:hAnsiTheme="majorBidi" w:cstheme="majorBidi"/>
        </w:rPr>
        <w:t>doi.org/10.2147/DMSO.S343374</w:t>
      </w:r>
    </w:p>
    <w:p w14:paraId="243E1A97" w14:textId="3347BDC2" w:rsidR="003066BB" w:rsidRPr="00172689" w:rsidRDefault="003066BB" w:rsidP="00464587">
      <w:pPr>
        <w:pStyle w:val="a6"/>
        <w:numPr>
          <w:ilvl w:val="0"/>
          <w:numId w:val="33"/>
        </w:numPr>
        <w:spacing w:after="0" w:line="240" w:lineRule="auto"/>
        <w:ind w:left="270"/>
        <w:jc w:val="both"/>
        <w:rPr>
          <w:rFonts w:asciiTheme="majorBidi" w:hAnsiTheme="majorBidi" w:cstheme="majorBidi"/>
          <w:b/>
          <w:bCs/>
        </w:rPr>
      </w:pPr>
      <w:bookmarkStart w:id="46" w:name="_Hlk188651849"/>
      <w:proofErr w:type="spellStart"/>
      <w:r w:rsidRPr="00172689">
        <w:rPr>
          <w:rFonts w:asciiTheme="majorBidi" w:hAnsiTheme="majorBidi" w:cstheme="majorBidi"/>
          <w:b/>
          <w:bCs/>
        </w:rPr>
        <w:t>Kajimoto</w:t>
      </w:r>
      <w:proofErr w:type="spellEnd"/>
      <w:r w:rsidRPr="00172689">
        <w:rPr>
          <w:rFonts w:asciiTheme="majorBidi" w:hAnsiTheme="majorBidi" w:cstheme="majorBidi"/>
          <w:b/>
          <w:bCs/>
        </w:rPr>
        <w:t xml:space="preserve">, K., </w:t>
      </w:r>
      <w:bookmarkEnd w:id="46"/>
      <w:r w:rsidRPr="00172689">
        <w:rPr>
          <w:rFonts w:asciiTheme="majorBidi" w:hAnsiTheme="majorBidi" w:cstheme="majorBidi"/>
          <w:b/>
          <w:bCs/>
        </w:rPr>
        <w:t xml:space="preserve">Kasai, T., Miyauchi, K., Hirose, H., Yanagisawa, N., Yamamoto, T., et al. (2008). </w:t>
      </w:r>
      <w:r w:rsidRPr="00172689">
        <w:rPr>
          <w:rFonts w:asciiTheme="majorBidi" w:hAnsiTheme="majorBidi" w:cstheme="majorBidi"/>
        </w:rPr>
        <w:t>Metabolic syndrome predicts 10-year mortality in non-diabetic patients following coronary artery bypass surgery. Circ J,72(9):1481–6. Doi: https://doi.</w:t>
      </w:r>
      <w:r w:rsidR="008B23EC" w:rsidRPr="00172689">
        <w:rPr>
          <w:rFonts w:asciiTheme="majorBidi" w:hAnsiTheme="majorBidi" w:cstheme="majorBidi"/>
        </w:rPr>
        <w:t xml:space="preserve"> </w:t>
      </w:r>
      <w:r w:rsidRPr="00172689">
        <w:rPr>
          <w:rFonts w:asciiTheme="majorBidi" w:hAnsiTheme="majorBidi" w:cstheme="majorBidi"/>
        </w:rPr>
        <w:t>org/10.1253/</w:t>
      </w:r>
      <w:proofErr w:type="gramStart"/>
      <w:r w:rsidRPr="00172689">
        <w:rPr>
          <w:rFonts w:asciiTheme="majorBidi" w:hAnsiTheme="majorBidi" w:cstheme="majorBidi"/>
        </w:rPr>
        <w:t>circj.CJ</w:t>
      </w:r>
      <w:proofErr w:type="gramEnd"/>
      <w:r w:rsidRPr="00172689">
        <w:rPr>
          <w:rFonts w:asciiTheme="majorBidi" w:hAnsiTheme="majorBidi" w:cstheme="majorBidi"/>
        </w:rPr>
        <w:t>-07-0928</w:t>
      </w:r>
    </w:p>
    <w:p w14:paraId="7D8ECE0C" w14:textId="78D36BE7" w:rsidR="003066BB" w:rsidRPr="00172689" w:rsidRDefault="003066BB" w:rsidP="00464587">
      <w:pPr>
        <w:pStyle w:val="a6"/>
        <w:numPr>
          <w:ilvl w:val="0"/>
          <w:numId w:val="33"/>
        </w:numPr>
        <w:spacing w:after="0" w:line="240" w:lineRule="auto"/>
        <w:ind w:left="270"/>
        <w:jc w:val="both"/>
        <w:rPr>
          <w:rFonts w:asciiTheme="majorBidi" w:hAnsiTheme="majorBidi" w:cstheme="majorBidi"/>
          <w:b/>
          <w:bCs/>
        </w:rPr>
      </w:pPr>
      <w:bookmarkStart w:id="47" w:name="_Hlk188652336"/>
      <w:r w:rsidRPr="00172689">
        <w:rPr>
          <w:rFonts w:asciiTheme="majorBidi" w:hAnsiTheme="majorBidi" w:cstheme="majorBidi"/>
          <w:b/>
          <w:bCs/>
        </w:rPr>
        <w:t>Ding, D., </w:t>
      </w:r>
      <w:bookmarkEnd w:id="47"/>
      <w:r w:rsidRPr="00172689">
        <w:rPr>
          <w:rFonts w:asciiTheme="majorBidi" w:hAnsiTheme="majorBidi" w:cstheme="majorBidi"/>
          <w:b/>
          <w:bCs/>
        </w:rPr>
        <w:t>Huang, J., Westra, J., Cohen, D.J., Chen, Y., Andersen, B.K., </w:t>
      </w:r>
      <w:r w:rsidRPr="00172689">
        <w:rPr>
          <w:rFonts w:asciiTheme="majorBidi" w:hAnsiTheme="majorBidi" w:cstheme="majorBidi"/>
          <w:b/>
          <w:bCs/>
          <w:i/>
          <w:iCs/>
        </w:rPr>
        <w:t>et al</w:t>
      </w:r>
      <w:r w:rsidRPr="00172689">
        <w:rPr>
          <w:rFonts w:asciiTheme="majorBidi" w:hAnsiTheme="majorBidi" w:cstheme="majorBidi"/>
          <w:b/>
          <w:bCs/>
        </w:rPr>
        <w:t>. (2021). </w:t>
      </w:r>
      <w:r w:rsidRPr="00172689">
        <w:rPr>
          <w:rFonts w:asciiTheme="majorBidi" w:hAnsiTheme="majorBidi" w:cstheme="majorBidi"/>
        </w:rPr>
        <w:t>Immediate post-procedural functional assessment of percutaneous coronary intervention: Current evidence and future directions. </w:t>
      </w:r>
      <w:proofErr w:type="spellStart"/>
      <w:r w:rsidRPr="00172689">
        <w:rPr>
          <w:rFonts w:asciiTheme="majorBidi" w:hAnsiTheme="majorBidi" w:cstheme="majorBidi"/>
          <w:i/>
          <w:iCs/>
        </w:rPr>
        <w:t>Eur</w:t>
      </w:r>
      <w:proofErr w:type="spellEnd"/>
      <w:r w:rsidRPr="00172689">
        <w:rPr>
          <w:rFonts w:asciiTheme="majorBidi" w:hAnsiTheme="majorBidi" w:cstheme="majorBidi"/>
          <w:i/>
          <w:iCs/>
        </w:rPr>
        <w:t xml:space="preserve"> Heart </w:t>
      </w:r>
      <w:proofErr w:type="gramStart"/>
      <w:r w:rsidRPr="00172689">
        <w:rPr>
          <w:rFonts w:asciiTheme="majorBidi" w:hAnsiTheme="majorBidi" w:cstheme="majorBidi"/>
          <w:i/>
          <w:iCs/>
        </w:rPr>
        <w:t>J</w:t>
      </w:r>
      <w:r w:rsidRPr="00172689">
        <w:rPr>
          <w:rFonts w:asciiTheme="majorBidi" w:hAnsiTheme="majorBidi" w:cstheme="majorBidi"/>
        </w:rPr>
        <w:t> ,</w:t>
      </w:r>
      <w:proofErr w:type="gramEnd"/>
      <w:r w:rsidRPr="00172689">
        <w:rPr>
          <w:rFonts w:asciiTheme="majorBidi" w:hAnsiTheme="majorBidi" w:cstheme="majorBidi"/>
        </w:rPr>
        <w:t> 42: 2695-2707.</w:t>
      </w:r>
      <w:r w:rsidR="008B23EC" w:rsidRPr="00172689">
        <w:rPr>
          <w:rFonts w:asciiTheme="majorBidi" w:hAnsiTheme="majorBidi" w:cstheme="majorBidi"/>
        </w:rPr>
        <w:t xml:space="preserve"> DOI: </w:t>
      </w:r>
      <w:hyperlink r:id="rId45" w:history="1">
        <w:r w:rsidR="008B23EC" w:rsidRPr="00172689">
          <w:rPr>
            <w:rStyle w:val="Hyperlink"/>
            <w:rFonts w:asciiTheme="majorBidi" w:hAnsiTheme="majorBidi" w:cstheme="majorBidi"/>
            <w:color w:val="auto"/>
            <w:u w:val="none"/>
          </w:rPr>
          <w:t>https://doi.org/10.1093 /eurheartj/ehab186</w:t>
        </w:r>
      </w:hyperlink>
      <w:r w:rsidR="008B23EC" w:rsidRPr="00172689">
        <w:rPr>
          <w:rFonts w:asciiTheme="majorBidi" w:hAnsiTheme="majorBidi" w:cstheme="majorBidi"/>
        </w:rPr>
        <w:t xml:space="preserve"> </w:t>
      </w:r>
      <w:r w:rsidRPr="00172689">
        <w:rPr>
          <w:rFonts w:asciiTheme="majorBidi" w:hAnsiTheme="majorBidi" w:cstheme="majorBidi"/>
        </w:rPr>
        <w:t xml:space="preserve"> </w:t>
      </w:r>
    </w:p>
    <w:p w14:paraId="6A838F3A" w14:textId="68777269" w:rsidR="003066BB" w:rsidRPr="00172689" w:rsidRDefault="003066BB" w:rsidP="00464587">
      <w:pPr>
        <w:pStyle w:val="a6"/>
        <w:numPr>
          <w:ilvl w:val="0"/>
          <w:numId w:val="33"/>
        </w:numPr>
        <w:spacing w:after="0" w:line="240" w:lineRule="auto"/>
        <w:ind w:left="270"/>
        <w:jc w:val="both"/>
        <w:rPr>
          <w:rFonts w:asciiTheme="majorBidi" w:hAnsiTheme="majorBidi" w:cstheme="majorBidi"/>
        </w:rPr>
      </w:pPr>
      <w:bookmarkStart w:id="48" w:name="_Hlk188652394"/>
      <w:r w:rsidRPr="00172689">
        <w:rPr>
          <w:rFonts w:asciiTheme="majorBidi" w:hAnsiTheme="majorBidi" w:cstheme="majorBidi"/>
          <w:b/>
          <w:bCs/>
        </w:rPr>
        <w:t>Pang, S., </w:t>
      </w:r>
      <w:bookmarkEnd w:id="48"/>
      <w:r w:rsidRPr="00172689">
        <w:rPr>
          <w:rFonts w:asciiTheme="majorBidi" w:hAnsiTheme="majorBidi" w:cstheme="majorBidi"/>
          <w:b/>
          <w:bCs/>
        </w:rPr>
        <w:t>Miao, G., Zhou, Y., du, Y., Rui, Z., Zhao, X. (2022). </w:t>
      </w:r>
      <w:r w:rsidRPr="00172689">
        <w:rPr>
          <w:rFonts w:asciiTheme="majorBidi" w:hAnsiTheme="majorBidi" w:cstheme="majorBidi"/>
        </w:rPr>
        <w:t xml:space="preserve">Addition of </w:t>
      </w:r>
      <w:proofErr w:type="spellStart"/>
      <w:r w:rsidRPr="00172689">
        <w:rPr>
          <w:rFonts w:asciiTheme="majorBidi" w:hAnsiTheme="majorBidi" w:cstheme="majorBidi"/>
        </w:rPr>
        <w:t>TyG</w:t>
      </w:r>
      <w:proofErr w:type="spellEnd"/>
      <w:r w:rsidRPr="00172689">
        <w:rPr>
          <w:rFonts w:asciiTheme="majorBidi" w:hAnsiTheme="majorBidi" w:cstheme="majorBidi"/>
        </w:rPr>
        <w:t xml:space="preserve"> index to the GRACE score improves prediction of adverse cardiovascular outcomes in patients with non-ST-</w:t>
      </w:r>
      <w:r w:rsidRPr="00172689">
        <w:rPr>
          <w:rFonts w:asciiTheme="majorBidi" w:hAnsiTheme="majorBidi" w:cstheme="majorBidi"/>
        </w:rPr>
        <w:t>segment elevation acute coronary syndrome experiencing percutaneous coronary intervention: A retrospective study. </w:t>
      </w:r>
      <w:r w:rsidRPr="00172689">
        <w:rPr>
          <w:rFonts w:asciiTheme="majorBidi" w:hAnsiTheme="majorBidi" w:cstheme="majorBidi"/>
          <w:i/>
          <w:iCs/>
        </w:rPr>
        <w:t xml:space="preserve">Front Cardiovasc </w:t>
      </w:r>
      <w:proofErr w:type="gramStart"/>
      <w:r w:rsidRPr="00172689">
        <w:rPr>
          <w:rFonts w:asciiTheme="majorBidi" w:hAnsiTheme="majorBidi" w:cstheme="majorBidi"/>
          <w:i/>
          <w:iCs/>
        </w:rPr>
        <w:t>Med</w:t>
      </w:r>
      <w:r w:rsidRPr="00172689">
        <w:rPr>
          <w:rFonts w:asciiTheme="majorBidi" w:hAnsiTheme="majorBidi" w:cstheme="majorBidi"/>
        </w:rPr>
        <w:t> ,</w:t>
      </w:r>
      <w:proofErr w:type="gramEnd"/>
      <w:r w:rsidRPr="00172689">
        <w:rPr>
          <w:rFonts w:asciiTheme="majorBidi" w:hAnsiTheme="majorBidi" w:cstheme="majorBidi"/>
        </w:rPr>
        <w:t> 9:957626. doi:</w:t>
      </w:r>
      <w:hyperlink r:id="rId46" w:tgtFrame="_blank" w:tooltip="Link to external resource: 10.3389/fcvm.2022.1060542" w:history="1">
        <w:r w:rsidRPr="00172689">
          <w:rPr>
            <w:rStyle w:val="Hyperlink"/>
            <w:rFonts w:asciiTheme="majorBidi" w:hAnsiTheme="majorBidi" w:cstheme="majorBidi"/>
            <w:color w:val="auto"/>
            <w:u w:val="none"/>
          </w:rPr>
          <w:t>10.</w:t>
        </w:r>
        <w:r w:rsidR="008B23EC" w:rsidRPr="00172689">
          <w:rPr>
            <w:rStyle w:val="Hyperlink"/>
            <w:rFonts w:asciiTheme="majorBidi" w:hAnsiTheme="majorBidi" w:cstheme="majorBidi"/>
            <w:color w:val="auto"/>
            <w:u w:val="none"/>
          </w:rPr>
          <w:t xml:space="preserve"> </w:t>
        </w:r>
        <w:r w:rsidRPr="00172689">
          <w:rPr>
            <w:rStyle w:val="Hyperlink"/>
            <w:rFonts w:asciiTheme="majorBidi" w:hAnsiTheme="majorBidi" w:cstheme="majorBidi"/>
            <w:color w:val="auto"/>
            <w:u w:val="none"/>
          </w:rPr>
          <w:t>3389/fcvm.2022.1060542</w:t>
        </w:r>
      </w:hyperlink>
    </w:p>
    <w:p w14:paraId="541AA16D" w14:textId="46F59EB1" w:rsidR="003066BB" w:rsidRPr="00172689" w:rsidRDefault="003066BB" w:rsidP="00464587">
      <w:pPr>
        <w:pStyle w:val="a6"/>
        <w:numPr>
          <w:ilvl w:val="0"/>
          <w:numId w:val="33"/>
        </w:numPr>
        <w:spacing w:after="0" w:line="240" w:lineRule="auto"/>
        <w:ind w:left="270"/>
        <w:jc w:val="both"/>
        <w:rPr>
          <w:rFonts w:asciiTheme="majorBidi" w:hAnsiTheme="majorBidi" w:cstheme="majorBidi"/>
        </w:rPr>
      </w:pPr>
      <w:bookmarkStart w:id="49" w:name="_Hlk188652445"/>
      <w:r w:rsidRPr="00172689">
        <w:rPr>
          <w:rFonts w:asciiTheme="majorBidi" w:hAnsiTheme="majorBidi" w:cstheme="majorBidi"/>
          <w:b/>
          <w:bCs/>
        </w:rPr>
        <w:t>Guo, X., </w:t>
      </w:r>
      <w:bookmarkEnd w:id="49"/>
      <w:r w:rsidRPr="00172689">
        <w:rPr>
          <w:rFonts w:asciiTheme="majorBidi" w:hAnsiTheme="majorBidi" w:cstheme="majorBidi"/>
          <w:b/>
          <w:bCs/>
        </w:rPr>
        <w:t>Shen, R., Yan, S., Su, Y., Ma, L. (2023). </w:t>
      </w:r>
      <w:proofErr w:type="spellStart"/>
      <w:r w:rsidRPr="00172689">
        <w:rPr>
          <w:rFonts w:asciiTheme="majorBidi" w:hAnsiTheme="majorBidi" w:cstheme="majorBidi"/>
        </w:rPr>
        <w:t>TyG</w:t>
      </w:r>
      <w:proofErr w:type="spellEnd"/>
      <w:r w:rsidRPr="00172689">
        <w:rPr>
          <w:rFonts w:asciiTheme="majorBidi" w:hAnsiTheme="majorBidi" w:cstheme="majorBidi"/>
        </w:rPr>
        <w:t xml:space="preserve"> index for predicting repeat revascularization and in-stent restenosis in patients with chronic coronary syndrome experiencing percutaneous coronary </w:t>
      </w:r>
      <w:proofErr w:type="spellStart"/>
      <w:proofErr w:type="gramStart"/>
      <w:r w:rsidRPr="00172689">
        <w:rPr>
          <w:rFonts w:asciiTheme="majorBidi" w:hAnsiTheme="majorBidi" w:cstheme="majorBidi"/>
        </w:rPr>
        <w:t>intervention.</w:t>
      </w:r>
      <w:r w:rsidRPr="00172689">
        <w:rPr>
          <w:rFonts w:asciiTheme="majorBidi" w:hAnsiTheme="majorBidi" w:cstheme="majorBidi"/>
          <w:i/>
          <w:iCs/>
        </w:rPr>
        <w:t>Cardiovasc</w:t>
      </w:r>
      <w:proofErr w:type="spellEnd"/>
      <w:proofErr w:type="gramEnd"/>
      <w:r w:rsidRPr="00172689">
        <w:rPr>
          <w:rFonts w:asciiTheme="majorBidi" w:hAnsiTheme="majorBidi" w:cstheme="majorBidi"/>
          <w:i/>
          <w:iCs/>
        </w:rPr>
        <w:t xml:space="preserve"> </w:t>
      </w:r>
      <w:proofErr w:type="spellStart"/>
      <w:proofErr w:type="gramStart"/>
      <w:r w:rsidRPr="00172689">
        <w:rPr>
          <w:rFonts w:asciiTheme="majorBidi" w:hAnsiTheme="majorBidi" w:cstheme="majorBidi"/>
          <w:i/>
          <w:iCs/>
        </w:rPr>
        <w:t>Diabetol</w:t>
      </w:r>
      <w:proofErr w:type="spellEnd"/>
      <w:r w:rsidR="008B23EC" w:rsidRPr="00172689">
        <w:rPr>
          <w:rFonts w:asciiTheme="majorBidi" w:hAnsiTheme="majorBidi" w:cstheme="majorBidi"/>
        </w:rPr>
        <w:t xml:space="preserve"> </w:t>
      </w:r>
      <w:r w:rsidRPr="00172689">
        <w:rPr>
          <w:rFonts w:asciiTheme="majorBidi" w:hAnsiTheme="majorBidi" w:cstheme="majorBidi"/>
        </w:rPr>
        <w:t>,</w:t>
      </w:r>
      <w:proofErr w:type="gramEnd"/>
      <w:r w:rsidRPr="00172689">
        <w:rPr>
          <w:rFonts w:asciiTheme="majorBidi" w:hAnsiTheme="majorBidi" w:cstheme="majorBidi"/>
        </w:rPr>
        <w:t> 22: 43. Doi:</w:t>
      </w:r>
      <w:r w:rsidRPr="00172689">
        <w:rPr>
          <w:rFonts w:asciiTheme="majorBidi" w:hAnsiTheme="majorBidi" w:cstheme="majorBidi"/>
          <w:shd w:val="clear" w:color="auto" w:fill="FFFFFF"/>
        </w:rPr>
        <w:t xml:space="preserve"> </w:t>
      </w:r>
      <w:hyperlink r:id="rId47" w:history="1">
        <w:r w:rsidR="008B23EC" w:rsidRPr="00172689">
          <w:rPr>
            <w:rStyle w:val="Hyperlink"/>
            <w:rFonts w:asciiTheme="majorBidi" w:hAnsiTheme="majorBidi" w:cstheme="majorBidi"/>
            <w:color w:val="auto"/>
            <w:u w:val="none"/>
          </w:rPr>
          <w:t>https://doi.org/10</w:t>
        </w:r>
      </w:hyperlink>
      <w:r w:rsidRPr="00172689">
        <w:rPr>
          <w:rFonts w:asciiTheme="majorBidi" w:hAnsiTheme="majorBidi" w:cstheme="majorBidi"/>
        </w:rPr>
        <w:t>.</w:t>
      </w:r>
      <w:r w:rsidR="008B23EC" w:rsidRPr="00172689">
        <w:rPr>
          <w:rFonts w:asciiTheme="majorBidi" w:hAnsiTheme="majorBidi" w:cstheme="majorBidi"/>
        </w:rPr>
        <w:t xml:space="preserve"> </w:t>
      </w:r>
      <w:r w:rsidRPr="00172689">
        <w:rPr>
          <w:rFonts w:asciiTheme="majorBidi" w:hAnsiTheme="majorBidi" w:cstheme="majorBidi"/>
        </w:rPr>
        <w:t>1186/s12933-023-01779-7</w:t>
      </w:r>
    </w:p>
    <w:p w14:paraId="1CAFA805" w14:textId="456D14BD" w:rsidR="003066BB" w:rsidRPr="00172689" w:rsidRDefault="003066BB" w:rsidP="00464587">
      <w:pPr>
        <w:pStyle w:val="a6"/>
        <w:numPr>
          <w:ilvl w:val="0"/>
          <w:numId w:val="33"/>
        </w:numPr>
        <w:spacing w:after="0" w:line="240" w:lineRule="auto"/>
        <w:ind w:left="270"/>
        <w:jc w:val="both"/>
        <w:rPr>
          <w:rFonts w:asciiTheme="majorBidi" w:hAnsiTheme="majorBidi" w:cstheme="majorBidi"/>
          <w:b/>
          <w:bCs/>
        </w:rPr>
      </w:pPr>
      <w:bookmarkStart w:id="50" w:name="_Hlk188652490"/>
      <w:r w:rsidRPr="00172689">
        <w:rPr>
          <w:rFonts w:asciiTheme="majorBidi" w:hAnsiTheme="majorBidi" w:cstheme="majorBidi"/>
          <w:b/>
          <w:bCs/>
        </w:rPr>
        <w:t>Ling, Y., </w:t>
      </w:r>
      <w:bookmarkEnd w:id="50"/>
      <w:r w:rsidRPr="00172689">
        <w:rPr>
          <w:rFonts w:asciiTheme="majorBidi" w:hAnsiTheme="majorBidi" w:cstheme="majorBidi"/>
          <w:b/>
          <w:bCs/>
        </w:rPr>
        <w:t>Fu, C., Fan, Q., Liu, J., Jiang, L., Tang, S. (2022). </w:t>
      </w:r>
      <w:proofErr w:type="spellStart"/>
      <w:r w:rsidRPr="00172689">
        <w:rPr>
          <w:rFonts w:asciiTheme="majorBidi" w:hAnsiTheme="majorBidi" w:cstheme="majorBidi"/>
        </w:rPr>
        <w:t>TyG</w:t>
      </w:r>
      <w:proofErr w:type="spellEnd"/>
      <w:r w:rsidRPr="00172689">
        <w:rPr>
          <w:rFonts w:asciiTheme="majorBidi" w:hAnsiTheme="majorBidi" w:cstheme="majorBidi"/>
        </w:rPr>
        <w:t xml:space="preserve"> index and new-onset atrial fibrillation in ST-segment elevation myocardial infarction patients after percutaneous coronary </w:t>
      </w:r>
      <w:proofErr w:type="gramStart"/>
      <w:r w:rsidRPr="00172689">
        <w:rPr>
          <w:rFonts w:asciiTheme="majorBidi" w:hAnsiTheme="majorBidi" w:cstheme="majorBidi"/>
        </w:rPr>
        <w:t>intervention</w:t>
      </w:r>
      <w:r w:rsidR="008B23EC" w:rsidRPr="00172689">
        <w:rPr>
          <w:rFonts w:asciiTheme="majorBidi" w:hAnsiTheme="majorBidi" w:cstheme="majorBidi"/>
        </w:rPr>
        <w:t xml:space="preserve"> </w:t>
      </w:r>
      <w:r w:rsidRPr="00172689">
        <w:rPr>
          <w:rFonts w:asciiTheme="majorBidi" w:hAnsiTheme="majorBidi" w:cstheme="majorBidi"/>
        </w:rPr>
        <w:t>.</w:t>
      </w:r>
      <w:proofErr w:type="gramEnd"/>
      <w:r w:rsidRPr="00172689">
        <w:rPr>
          <w:rFonts w:asciiTheme="majorBidi" w:hAnsiTheme="majorBidi" w:cstheme="majorBidi"/>
        </w:rPr>
        <w:t> </w:t>
      </w:r>
      <w:r w:rsidRPr="00172689">
        <w:rPr>
          <w:rFonts w:asciiTheme="majorBidi" w:hAnsiTheme="majorBidi" w:cstheme="majorBidi"/>
          <w:i/>
          <w:iCs/>
        </w:rPr>
        <w:t>Front Cardiovasc Med,</w:t>
      </w:r>
      <w:r w:rsidRPr="00172689">
        <w:rPr>
          <w:rFonts w:asciiTheme="majorBidi" w:hAnsiTheme="majorBidi" w:cstheme="majorBidi"/>
        </w:rPr>
        <w:t> 9:838761. doi:</w:t>
      </w:r>
      <w:hyperlink r:id="rId48" w:tgtFrame="_blank" w:tooltip="Link to external resource: 10.3389/fcvm.2022.838761" w:history="1">
        <w:r w:rsidRPr="00172689">
          <w:rPr>
            <w:rStyle w:val="Hyperlink"/>
            <w:rFonts w:asciiTheme="majorBidi" w:hAnsiTheme="majorBidi" w:cstheme="majorBidi"/>
            <w:color w:val="auto"/>
            <w:u w:val="none"/>
          </w:rPr>
          <w:t>10.3389/fcvm.2022.838761</w:t>
        </w:r>
      </w:hyperlink>
    </w:p>
    <w:p w14:paraId="19CD7DFE" w14:textId="04C17CF1" w:rsidR="003066BB" w:rsidRPr="00172689" w:rsidRDefault="003066BB" w:rsidP="00464587">
      <w:pPr>
        <w:pStyle w:val="a6"/>
        <w:numPr>
          <w:ilvl w:val="0"/>
          <w:numId w:val="33"/>
        </w:numPr>
        <w:spacing w:after="0" w:line="240" w:lineRule="auto"/>
        <w:ind w:left="270"/>
        <w:jc w:val="both"/>
        <w:rPr>
          <w:rFonts w:asciiTheme="majorBidi" w:hAnsiTheme="majorBidi" w:cstheme="majorBidi"/>
          <w:b/>
          <w:bCs/>
        </w:rPr>
      </w:pPr>
      <w:bookmarkStart w:id="51" w:name="_Hlk188652531"/>
      <w:r w:rsidRPr="00172689">
        <w:rPr>
          <w:rFonts w:asciiTheme="majorBidi" w:hAnsiTheme="majorBidi" w:cstheme="majorBidi"/>
          <w:b/>
          <w:bCs/>
        </w:rPr>
        <w:t>Huang, H., </w:t>
      </w:r>
      <w:bookmarkEnd w:id="51"/>
      <w:r w:rsidRPr="00172689">
        <w:rPr>
          <w:rFonts w:asciiTheme="majorBidi" w:hAnsiTheme="majorBidi" w:cstheme="majorBidi"/>
          <w:b/>
          <w:bCs/>
        </w:rPr>
        <w:t>Li, Q., Liu, J., Qiao, L., Chen, S., Lai, W., </w:t>
      </w:r>
      <w:r w:rsidRPr="00172689">
        <w:rPr>
          <w:rFonts w:asciiTheme="majorBidi" w:hAnsiTheme="majorBidi" w:cstheme="majorBidi"/>
          <w:b/>
          <w:bCs/>
          <w:i/>
          <w:iCs/>
        </w:rPr>
        <w:t>et al</w:t>
      </w:r>
      <w:r w:rsidRPr="00172689">
        <w:rPr>
          <w:rFonts w:asciiTheme="majorBidi" w:hAnsiTheme="majorBidi" w:cstheme="majorBidi"/>
          <w:b/>
          <w:bCs/>
        </w:rPr>
        <w:t>. (2022). </w:t>
      </w:r>
      <w:r w:rsidRPr="00172689">
        <w:rPr>
          <w:rFonts w:asciiTheme="majorBidi" w:hAnsiTheme="majorBidi" w:cstheme="majorBidi"/>
        </w:rPr>
        <w:t xml:space="preserve">Association between triglyceride glucose index and worsening heart failure in significant secondary mitral regurgitation following percutaneous coronary </w:t>
      </w:r>
      <w:proofErr w:type="gramStart"/>
      <w:r w:rsidRPr="00172689">
        <w:rPr>
          <w:rFonts w:asciiTheme="majorBidi" w:hAnsiTheme="majorBidi" w:cstheme="majorBidi"/>
        </w:rPr>
        <w:t>intervention</w:t>
      </w:r>
      <w:r w:rsidR="008B23EC" w:rsidRPr="00172689">
        <w:rPr>
          <w:rFonts w:asciiTheme="majorBidi" w:hAnsiTheme="majorBidi" w:cstheme="majorBidi"/>
        </w:rPr>
        <w:t xml:space="preserve"> </w:t>
      </w:r>
      <w:r w:rsidRPr="00172689">
        <w:rPr>
          <w:rFonts w:asciiTheme="majorBidi" w:hAnsiTheme="majorBidi" w:cstheme="majorBidi"/>
        </w:rPr>
        <w:t>.</w:t>
      </w:r>
      <w:proofErr w:type="gramEnd"/>
      <w:r w:rsidRPr="00172689">
        <w:rPr>
          <w:rFonts w:asciiTheme="majorBidi" w:hAnsiTheme="majorBidi" w:cstheme="majorBidi"/>
        </w:rPr>
        <w:t> </w:t>
      </w:r>
      <w:r w:rsidRPr="00172689">
        <w:rPr>
          <w:rFonts w:asciiTheme="majorBidi" w:hAnsiTheme="majorBidi" w:cstheme="majorBidi"/>
          <w:i/>
          <w:iCs/>
        </w:rPr>
        <w:t xml:space="preserve">Cardiovasc </w:t>
      </w:r>
      <w:proofErr w:type="spellStart"/>
      <w:proofErr w:type="gramStart"/>
      <w:r w:rsidRPr="00172689">
        <w:rPr>
          <w:rFonts w:asciiTheme="majorBidi" w:hAnsiTheme="majorBidi" w:cstheme="majorBidi"/>
          <w:i/>
          <w:iCs/>
        </w:rPr>
        <w:t>Diabetol</w:t>
      </w:r>
      <w:proofErr w:type="spellEnd"/>
      <w:r w:rsidRPr="00172689">
        <w:rPr>
          <w:rFonts w:asciiTheme="majorBidi" w:hAnsiTheme="majorBidi" w:cstheme="majorBidi"/>
        </w:rPr>
        <w:t> ,</w:t>
      </w:r>
      <w:proofErr w:type="gramEnd"/>
      <w:r w:rsidRPr="00172689">
        <w:rPr>
          <w:rFonts w:asciiTheme="majorBidi" w:hAnsiTheme="majorBidi" w:cstheme="majorBidi"/>
        </w:rPr>
        <w:t> 21: 260. Doi: https://doi.org/10.1186/s12933-022-01680-9</w:t>
      </w:r>
    </w:p>
    <w:p w14:paraId="7B673942" w14:textId="0696828A" w:rsidR="003066BB" w:rsidRPr="00172689" w:rsidRDefault="003066BB" w:rsidP="00464587">
      <w:pPr>
        <w:pStyle w:val="a6"/>
        <w:numPr>
          <w:ilvl w:val="0"/>
          <w:numId w:val="33"/>
        </w:numPr>
        <w:spacing w:after="0" w:line="240" w:lineRule="auto"/>
        <w:ind w:left="270"/>
        <w:jc w:val="both"/>
        <w:rPr>
          <w:rFonts w:asciiTheme="majorBidi" w:hAnsiTheme="majorBidi" w:cstheme="majorBidi"/>
          <w:b/>
          <w:bCs/>
        </w:rPr>
      </w:pPr>
      <w:r w:rsidRPr="00172689">
        <w:rPr>
          <w:rFonts w:asciiTheme="majorBidi" w:hAnsiTheme="majorBidi" w:cstheme="majorBidi"/>
          <w:b/>
          <w:bCs/>
        </w:rPr>
        <w:t xml:space="preserve">Zeitouni, M., Clare, RM., Chiswell, K., et al. (2020). </w:t>
      </w:r>
      <w:r w:rsidRPr="00172689">
        <w:rPr>
          <w:rFonts w:asciiTheme="majorBidi" w:hAnsiTheme="majorBidi" w:cstheme="majorBidi"/>
        </w:rPr>
        <w:t>Risk factor burden and long-term prognosis of patients with premature coronary artery disease. J Am Heart Assoc,9(24): e017712. Doi</w:t>
      </w:r>
      <w:proofErr w:type="gramStart"/>
      <w:r w:rsidRPr="00172689">
        <w:rPr>
          <w:rFonts w:asciiTheme="majorBidi" w:hAnsiTheme="majorBidi" w:cstheme="majorBidi"/>
        </w:rPr>
        <w:t xml:space="preserve">: </w:t>
      </w:r>
      <w:r w:rsidR="008B23EC" w:rsidRPr="00172689">
        <w:rPr>
          <w:rFonts w:asciiTheme="majorBidi" w:hAnsiTheme="majorBidi" w:cstheme="majorBidi"/>
        </w:rPr>
        <w:t xml:space="preserve"> </w:t>
      </w:r>
      <w:r w:rsidRPr="00172689">
        <w:rPr>
          <w:rFonts w:asciiTheme="majorBidi" w:hAnsiTheme="majorBidi" w:cstheme="majorBidi"/>
        </w:rPr>
        <w:t>https</w:t>
      </w:r>
      <w:proofErr w:type="gramEnd"/>
      <w:r w:rsidRPr="00172689">
        <w:rPr>
          <w:rFonts w:asciiTheme="majorBidi" w:hAnsiTheme="majorBidi" w:cstheme="majorBidi"/>
        </w:rPr>
        <w:t>://</w:t>
      </w:r>
      <w:r w:rsidR="008B23EC" w:rsidRPr="00172689">
        <w:rPr>
          <w:rFonts w:asciiTheme="majorBidi" w:hAnsiTheme="majorBidi" w:cstheme="majorBidi"/>
        </w:rPr>
        <w:t xml:space="preserve"> </w:t>
      </w:r>
      <w:r w:rsidRPr="00172689">
        <w:rPr>
          <w:rFonts w:asciiTheme="majorBidi" w:hAnsiTheme="majorBidi" w:cstheme="majorBidi"/>
        </w:rPr>
        <w:t>doi.org/10.1161/JAHA.120.017712</w:t>
      </w:r>
    </w:p>
    <w:p w14:paraId="420C9DD3" w14:textId="571AA220" w:rsidR="003066BB" w:rsidRPr="00172689" w:rsidRDefault="003066BB" w:rsidP="00464587">
      <w:pPr>
        <w:pStyle w:val="a6"/>
        <w:numPr>
          <w:ilvl w:val="0"/>
          <w:numId w:val="33"/>
        </w:numPr>
        <w:spacing w:after="0" w:line="240" w:lineRule="auto"/>
        <w:ind w:left="270"/>
        <w:jc w:val="both"/>
        <w:rPr>
          <w:rFonts w:asciiTheme="majorBidi" w:hAnsiTheme="majorBidi" w:cstheme="majorBidi"/>
          <w:b/>
          <w:bCs/>
        </w:rPr>
      </w:pPr>
      <w:bookmarkStart w:id="52" w:name="_Hlk188132530"/>
      <w:proofErr w:type="spellStart"/>
      <w:r w:rsidRPr="00172689">
        <w:rPr>
          <w:rFonts w:asciiTheme="majorBidi" w:hAnsiTheme="majorBidi" w:cstheme="majorBidi"/>
          <w:b/>
          <w:bCs/>
        </w:rPr>
        <w:t>Kurtul</w:t>
      </w:r>
      <w:proofErr w:type="spellEnd"/>
      <w:r w:rsidRPr="00172689">
        <w:rPr>
          <w:rFonts w:asciiTheme="majorBidi" w:hAnsiTheme="majorBidi" w:cstheme="majorBidi"/>
          <w:b/>
          <w:bCs/>
        </w:rPr>
        <w:t xml:space="preserve">, A., </w:t>
      </w:r>
      <w:bookmarkEnd w:id="52"/>
      <w:r w:rsidRPr="00172689">
        <w:rPr>
          <w:rFonts w:asciiTheme="majorBidi" w:hAnsiTheme="majorBidi" w:cstheme="majorBidi"/>
          <w:b/>
          <w:bCs/>
        </w:rPr>
        <w:t xml:space="preserve">Gok, M., </w:t>
      </w:r>
      <w:proofErr w:type="spellStart"/>
      <w:r w:rsidRPr="00172689">
        <w:rPr>
          <w:rFonts w:asciiTheme="majorBidi" w:hAnsiTheme="majorBidi" w:cstheme="majorBidi"/>
          <w:b/>
          <w:bCs/>
        </w:rPr>
        <w:t>Esenboga</w:t>
      </w:r>
      <w:proofErr w:type="spellEnd"/>
      <w:r w:rsidRPr="00172689">
        <w:rPr>
          <w:rFonts w:asciiTheme="majorBidi" w:hAnsiTheme="majorBidi" w:cstheme="majorBidi"/>
          <w:b/>
          <w:bCs/>
        </w:rPr>
        <w:t xml:space="preserve">, K. (2021). </w:t>
      </w:r>
      <w:r w:rsidRPr="00172689">
        <w:rPr>
          <w:rFonts w:asciiTheme="majorBidi" w:hAnsiTheme="majorBidi" w:cstheme="majorBidi"/>
        </w:rPr>
        <w:t xml:space="preserve">Prognostic nutritional index predicts contrast-associated acute kidney injury in patients with ST-segment elevation myocardial infarction. Acta </w:t>
      </w:r>
      <w:proofErr w:type="spellStart"/>
      <w:r w:rsidRPr="00172689">
        <w:rPr>
          <w:rFonts w:asciiTheme="majorBidi" w:hAnsiTheme="majorBidi" w:cstheme="majorBidi"/>
        </w:rPr>
        <w:t>Cardiol</w:t>
      </w:r>
      <w:proofErr w:type="spellEnd"/>
      <w:r w:rsidRPr="00172689">
        <w:rPr>
          <w:rFonts w:asciiTheme="majorBidi" w:hAnsiTheme="majorBidi" w:cstheme="majorBidi"/>
        </w:rPr>
        <w:t xml:space="preserve"> Sin. ,37:496–503. </w:t>
      </w:r>
      <w:proofErr w:type="spellStart"/>
      <w:r w:rsidRPr="00172689">
        <w:rPr>
          <w:rFonts w:asciiTheme="majorBidi" w:hAnsiTheme="majorBidi" w:cstheme="majorBidi"/>
        </w:rPr>
        <w:t>doi</w:t>
      </w:r>
      <w:proofErr w:type="spellEnd"/>
      <w:r w:rsidRPr="00172689">
        <w:rPr>
          <w:rFonts w:asciiTheme="majorBidi" w:hAnsiTheme="majorBidi" w:cstheme="majorBidi"/>
        </w:rPr>
        <w:t>: https://</w:t>
      </w:r>
      <w:r w:rsidR="008B23EC" w:rsidRPr="00172689">
        <w:rPr>
          <w:rFonts w:asciiTheme="majorBidi" w:hAnsiTheme="majorBidi" w:cstheme="majorBidi"/>
        </w:rPr>
        <w:t xml:space="preserve"> </w:t>
      </w:r>
      <w:r w:rsidRPr="00172689">
        <w:rPr>
          <w:rFonts w:asciiTheme="majorBidi" w:hAnsiTheme="majorBidi" w:cstheme="majorBidi"/>
        </w:rPr>
        <w:t>10.6515/ACS.202109_37(5).202104</w:t>
      </w:r>
      <w:r w:rsidRPr="00172689">
        <w:rPr>
          <w:rFonts w:asciiTheme="majorBidi" w:hAnsiTheme="majorBidi" w:cstheme="majorBidi"/>
        </w:rPr>
        <w:lastRenderedPageBreak/>
        <w:t>13A. [</w:t>
      </w:r>
      <w:hyperlink r:id="rId49" w:tgtFrame="_blank" w:history="1">
        <w:r w:rsidRPr="00172689">
          <w:rPr>
            <w:rStyle w:val="Hyperlink"/>
            <w:rFonts w:asciiTheme="majorBidi" w:hAnsiTheme="majorBidi" w:cstheme="majorBidi"/>
            <w:color w:val="auto"/>
            <w:u w:val="none"/>
          </w:rPr>
          <w:t>DOI</w:t>
        </w:r>
      </w:hyperlink>
      <w:r w:rsidRPr="00172689">
        <w:rPr>
          <w:rFonts w:asciiTheme="majorBidi" w:hAnsiTheme="majorBidi" w:cstheme="majorBidi"/>
        </w:rPr>
        <w:t>] [</w:t>
      </w:r>
      <w:hyperlink r:id="rId50" w:history="1">
        <w:r w:rsidRPr="00172689">
          <w:rPr>
            <w:rStyle w:val="Hyperlink"/>
            <w:rFonts w:asciiTheme="majorBidi" w:hAnsiTheme="majorBidi" w:cstheme="majorBidi"/>
            <w:color w:val="auto"/>
            <w:u w:val="none"/>
          </w:rPr>
          <w:t>PMC free article</w:t>
        </w:r>
      </w:hyperlink>
      <w:r w:rsidRPr="00172689">
        <w:rPr>
          <w:rFonts w:asciiTheme="majorBidi" w:hAnsiTheme="majorBidi" w:cstheme="majorBidi"/>
        </w:rPr>
        <w:t>] [</w:t>
      </w:r>
      <w:hyperlink r:id="rId51" w:history="1">
        <w:r w:rsidRPr="00172689">
          <w:rPr>
            <w:rStyle w:val="Hyperlink"/>
            <w:rFonts w:asciiTheme="majorBidi" w:hAnsiTheme="majorBidi" w:cstheme="majorBidi"/>
            <w:color w:val="auto"/>
            <w:u w:val="none"/>
          </w:rPr>
          <w:t>PubMed</w:t>
        </w:r>
      </w:hyperlink>
      <w:r w:rsidRPr="00172689">
        <w:rPr>
          <w:rFonts w:asciiTheme="majorBidi" w:hAnsiTheme="majorBidi" w:cstheme="majorBidi"/>
        </w:rPr>
        <w:t>] [</w:t>
      </w:r>
      <w:hyperlink r:id="rId52" w:tgtFrame="_blank" w:history="1">
        <w:r w:rsidRPr="00172689">
          <w:rPr>
            <w:rStyle w:val="Hyperlink"/>
            <w:rFonts w:asciiTheme="majorBidi" w:hAnsiTheme="majorBidi" w:cstheme="majorBidi"/>
            <w:color w:val="auto"/>
            <w:u w:val="none"/>
          </w:rPr>
          <w:t>Google Scholar</w:t>
        </w:r>
      </w:hyperlink>
      <w:r w:rsidRPr="00172689">
        <w:rPr>
          <w:rFonts w:asciiTheme="majorBidi" w:hAnsiTheme="majorBidi" w:cstheme="majorBidi"/>
        </w:rPr>
        <w:t>]</w:t>
      </w:r>
      <w:r w:rsidRPr="00172689">
        <w:rPr>
          <w:rFonts w:asciiTheme="majorBidi" w:hAnsiTheme="majorBidi" w:cstheme="majorBidi"/>
          <w:b/>
          <w:bCs/>
        </w:rPr>
        <w:t>.</w:t>
      </w:r>
    </w:p>
    <w:p w14:paraId="790F8370" w14:textId="33CA9618" w:rsidR="003066BB" w:rsidRPr="00172689" w:rsidRDefault="003066BB" w:rsidP="00464587">
      <w:pPr>
        <w:pStyle w:val="a6"/>
        <w:numPr>
          <w:ilvl w:val="0"/>
          <w:numId w:val="33"/>
        </w:numPr>
        <w:spacing w:after="0" w:line="240" w:lineRule="auto"/>
        <w:ind w:left="270"/>
        <w:jc w:val="both"/>
        <w:rPr>
          <w:rFonts w:asciiTheme="majorBidi" w:hAnsiTheme="majorBidi" w:cstheme="majorBidi"/>
          <w:b/>
          <w:bCs/>
        </w:rPr>
      </w:pPr>
      <w:proofErr w:type="spellStart"/>
      <w:r w:rsidRPr="00172689">
        <w:rPr>
          <w:rFonts w:asciiTheme="majorBidi" w:hAnsiTheme="majorBidi" w:cstheme="majorBidi"/>
          <w:b/>
          <w:bCs/>
        </w:rPr>
        <w:t>Chunsong</w:t>
      </w:r>
      <w:proofErr w:type="spellEnd"/>
      <w:r w:rsidRPr="00172689">
        <w:rPr>
          <w:rFonts w:asciiTheme="majorBidi" w:hAnsiTheme="majorBidi" w:cstheme="majorBidi"/>
          <w:b/>
          <w:bCs/>
        </w:rPr>
        <w:t>, Hu. (2025).</w:t>
      </w:r>
      <w:r w:rsidRPr="00172689">
        <w:rPr>
          <w:rFonts w:asciiTheme="majorBidi" w:eastAsia="Times New Roman" w:hAnsiTheme="majorBidi" w:cstheme="majorBidi"/>
          <w:kern w:val="36"/>
          <w14:ligatures w14:val="none"/>
        </w:rPr>
        <w:t xml:space="preserve"> </w:t>
      </w:r>
      <w:r w:rsidRPr="00172689">
        <w:rPr>
          <w:rFonts w:asciiTheme="majorBidi" w:hAnsiTheme="majorBidi" w:cstheme="majorBidi"/>
        </w:rPr>
        <w:t>TyGi: A broad-spectrum clinical marker beyond CVD.</w:t>
      </w:r>
      <w:r w:rsidRPr="00172689">
        <w:rPr>
          <w:rFonts w:asciiTheme="majorBidi" w:eastAsia="Times New Roman" w:hAnsiTheme="majorBidi" w:cstheme="majorBidi"/>
          <w:kern w:val="0"/>
          <w14:ligatures w14:val="none"/>
        </w:rPr>
        <w:t xml:space="preserve"> </w:t>
      </w:r>
      <w:hyperlink r:id="rId53" w:tooltip="Go to International Journal of Cardiology on ScienceDirect" w:history="1">
        <w:r w:rsidRPr="00172689">
          <w:rPr>
            <w:rStyle w:val="Hyperlink"/>
            <w:rFonts w:asciiTheme="majorBidi" w:hAnsiTheme="majorBidi" w:cstheme="majorBidi"/>
            <w:color w:val="auto"/>
            <w:u w:val="none"/>
          </w:rPr>
          <w:t>International Journal of Cardiology</w:t>
        </w:r>
      </w:hyperlink>
      <w:r w:rsidRPr="00172689">
        <w:rPr>
          <w:rFonts w:asciiTheme="majorBidi" w:hAnsiTheme="majorBidi" w:cstheme="majorBidi"/>
        </w:rPr>
        <w:t>. Volume 420, 1 February, 132750. Doi: https://</w:t>
      </w:r>
      <w:r w:rsidR="008B23EC" w:rsidRPr="00172689">
        <w:rPr>
          <w:rFonts w:asciiTheme="majorBidi" w:hAnsiTheme="majorBidi" w:cstheme="majorBidi"/>
        </w:rPr>
        <w:t xml:space="preserve"> </w:t>
      </w:r>
      <w:hyperlink r:id="rId54" w:tgtFrame="_blank" w:tooltip="Persistent link using digital object identifier" w:history="1">
        <w:r w:rsidRPr="00172689">
          <w:rPr>
            <w:rStyle w:val="Hyperlink"/>
            <w:rFonts w:asciiTheme="majorBidi" w:hAnsiTheme="majorBidi" w:cstheme="majorBidi"/>
            <w:color w:val="auto"/>
            <w:u w:val="none"/>
          </w:rPr>
          <w:t>doi.org/10.1016/j.ijcard.2024.132750</w:t>
        </w:r>
      </w:hyperlink>
    </w:p>
    <w:p w14:paraId="63324D15" w14:textId="77777777" w:rsidR="003066BB" w:rsidRPr="00172689" w:rsidRDefault="003066BB" w:rsidP="00464587">
      <w:pPr>
        <w:pStyle w:val="a6"/>
        <w:numPr>
          <w:ilvl w:val="0"/>
          <w:numId w:val="33"/>
        </w:numPr>
        <w:spacing w:after="0" w:line="240" w:lineRule="auto"/>
        <w:ind w:left="270"/>
        <w:jc w:val="both"/>
        <w:rPr>
          <w:rFonts w:asciiTheme="majorBidi" w:eastAsia="Times New Roman" w:hAnsiTheme="majorBidi" w:cstheme="majorBidi"/>
          <w:kern w:val="0"/>
          <w14:ligatures w14:val="none"/>
        </w:rPr>
      </w:pPr>
      <w:r w:rsidRPr="00172689">
        <w:rPr>
          <w:rFonts w:asciiTheme="majorBidi" w:eastAsia="Times New Roman" w:hAnsiTheme="majorBidi" w:cstheme="majorBidi"/>
          <w:b/>
          <w:bCs/>
          <w:kern w:val="0"/>
          <w14:ligatures w14:val="none"/>
        </w:rPr>
        <w:t> Xu, L., Wu, M.</w:t>
      </w:r>
      <w:proofErr w:type="gramStart"/>
      <w:r w:rsidRPr="00172689">
        <w:rPr>
          <w:rFonts w:asciiTheme="majorBidi" w:eastAsia="Times New Roman" w:hAnsiTheme="majorBidi" w:cstheme="majorBidi"/>
          <w:b/>
          <w:bCs/>
          <w:kern w:val="0"/>
          <w14:ligatures w14:val="none"/>
        </w:rPr>
        <w:t>,  Chen</w:t>
      </w:r>
      <w:proofErr w:type="gramEnd"/>
      <w:r w:rsidRPr="00172689">
        <w:rPr>
          <w:rFonts w:asciiTheme="majorBidi" w:eastAsia="Times New Roman" w:hAnsiTheme="majorBidi" w:cstheme="majorBidi"/>
          <w:b/>
          <w:bCs/>
          <w:kern w:val="0"/>
          <w14:ligatures w14:val="none"/>
        </w:rPr>
        <w:t>, S.</w:t>
      </w:r>
      <w:proofErr w:type="gramStart"/>
      <w:r w:rsidRPr="00172689">
        <w:rPr>
          <w:rFonts w:asciiTheme="majorBidi" w:eastAsia="Times New Roman" w:hAnsiTheme="majorBidi" w:cstheme="majorBidi"/>
          <w:b/>
          <w:bCs/>
          <w:kern w:val="0"/>
          <w14:ligatures w14:val="none"/>
        </w:rPr>
        <w:t>,  Yang</w:t>
      </w:r>
      <w:proofErr w:type="gramEnd"/>
      <w:r w:rsidRPr="00172689">
        <w:rPr>
          <w:rFonts w:asciiTheme="majorBidi" w:eastAsia="Times New Roman" w:hAnsiTheme="majorBidi" w:cstheme="majorBidi"/>
          <w:b/>
          <w:bCs/>
          <w:kern w:val="0"/>
          <w14:ligatures w14:val="none"/>
        </w:rPr>
        <w:t>, Y.</w:t>
      </w:r>
      <w:proofErr w:type="gramStart"/>
      <w:r w:rsidRPr="00172689">
        <w:rPr>
          <w:rFonts w:asciiTheme="majorBidi" w:eastAsia="Times New Roman" w:hAnsiTheme="majorBidi" w:cstheme="majorBidi"/>
          <w:b/>
          <w:bCs/>
          <w:kern w:val="0"/>
          <w14:ligatures w14:val="none"/>
        </w:rPr>
        <w:t>,  Wang</w:t>
      </w:r>
      <w:proofErr w:type="gramEnd"/>
      <w:r w:rsidRPr="00172689">
        <w:rPr>
          <w:rFonts w:asciiTheme="majorBidi" w:eastAsia="Times New Roman" w:hAnsiTheme="majorBidi" w:cstheme="majorBidi"/>
          <w:b/>
          <w:bCs/>
          <w:kern w:val="0"/>
          <w14:ligatures w14:val="none"/>
        </w:rPr>
        <w:t>, Y., Wu, Y.,</w:t>
      </w:r>
      <w:r w:rsidRPr="00172689">
        <w:rPr>
          <w:rFonts w:asciiTheme="majorBidi" w:eastAsia="Times New Roman" w:hAnsiTheme="majorBidi" w:cstheme="majorBidi"/>
          <w:b/>
          <w:bCs/>
          <w:i/>
          <w:iCs/>
          <w:kern w:val="0"/>
          <w14:ligatures w14:val="none"/>
        </w:rPr>
        <w:t xml:space="preserve"> et al. (2022).</w:t>
      </w:r>
      <w:r w:rsidRPr="00172689">
        <w:rPr>
          <w:rFonts w:asciiTheme="majorBidi" w:eastAsia="Times New Roman" w:hAnsiTheme="majorBidi" w:cstheme="majorBidi"/>
          <w:i/>
          <w:iCs/>
          <w:kern w:val="0"/>
          <w14:ligatures w14:val="none"/>
        </w:rPr>
        <w:t xml:space="preserve"> </w:t>
      </w:r>
      <w:r w:rsidRPr="00172689">
        <w:rPr>
          <w:rFonts w:asciiTheme="majorBidi" w:eastAsia="Times New Roman" w:hAnsiTheme="majorBidi" w:cstheme="majorBidi"/>
          <w:kern w:val="0"/>
          <w14:ligatures w14:val="none"/>
        </w:rPr>
        <w:t xml:space="preserve">Triglyceride–glucose index associates with incident heart failure: a cohort study </w:t>
      </w:r>
      <w:proofErr w:type="spellStart"/>
      <w:r w:rsidRPr="00172689">
        <w:rPr>
          <w:rFonts w:asciiTheme="majorBidi" w:eastAsia="Times New Roman" w:hAnsiTheme="majorBidi" w:cstheme="majorBidi"/>
          <w:kern w:val="0"/>
          <w14:ligatures w14:val="none"/>
        </w:rPr>
        <w:t>Diabet</w:t>
      </w:r>
      <w:proofErr w:type="spellEnd"/>
      <w:r w:rsidRPr="00172689">
        <w:rPr>
          <w:rFonts w:asciiTheme="majorBidi" w:eastAsia="Times New Roman" w:hAnsiTheme="majorBidi" w:cstheme="majorBidi"/>
          <w:kern w:val="0"/>
          <w14:ligatures w14:val="none"/>
        </w:rPr>
        <w:t xml:space="preserve"> Metabol, 48 , Article 101365,doi:</w:t>
      </w:r>
      <w:r w:rsidRPr="00172689">
        <w:rPr>
          <w:rFonts w:asciiTheme="majorBidi" w:hAnsiTheme="majorBidi" w:cstheme="majorBidi"/>
        </w:rPr>
        <w:t xml:space="preserve"> https://</w:t>
      </w:r>
      <w:hyperlink r:id="rId55" w:tgtFrame="_blank" w:history="1">
        <w:r w:rsidRPr="00172689">
          <w:rPr>
            <w:rStyle w:val="Hyperlink"/>
            <w:rFonts w:asciiTheme="majorBidi" w:eastAsia="Times New Roman" w:hAnsiTheme="majorBidi" w:cstheme="majorBidi"/>
            <w:color w:val="auto"/>
            <w:kern w:val="0"/>
            <w:u w:val="none"/>
            <w14:ligatures w14:val="none"/>
          </w:rPr>
          <w:t>10.1016/j.diabet.2022.101365</w:t>
        </w:r>
      </w:hyperlink>
    </w:p>
    <w:p w14:paraId="1BC3FFF7" w14:textId="1AFFF42B" w:rsidR="003066BB" w:rsidRPr="00172689" w:rsidRDefault="003066BB" w:rsidP="00464587">
      <w:pPr>
        <w:pStyle w:val="a6"/>
        <w:numPr>
          <w:ilvl w:val="0"/>
          <w:numId w:val="33"/>
        </w:numPr>
        <w:spacing w:after="0" w:line="240" w:lineRule="auto"/>
        <w:ind w:left="270"/>
        <w:jc w:val="both"/>
        <w:rPr>
          <w:rFonts w:asciiTheme="majorBidi" w:eastAsia="Times New Roman" w:hAnsiTheme="majorBidi" w:cstheme="majorBidi"/>
          <w:kern w:val="0"/>
          <w14:ligatures w14:val="none"/>
        </w:rPr>
      </w:pPr>
      <w:r w:rsidRPr="00172689">
        <w:rPr>
          <w:rFonts w:asciiTheme="majorBidi" w:eastAsia="Times New Roman" w:hAnsiTheme="majorBidi" w:cstheme="majorBidi"/>
          <w:b/>
          <w:bCs/>
          <w:kern w:val="0"/>
          <w14:ligatures w14:val="none"/>
        </w:rPr>
        <w:t xml:space="preserve"> Özcan, KS., </w:t>
      </w:r>
      <w:proofErr w:type="gramStart"/>
      <w:r w:rsidRPr="00172689">
        <w:rPr>
          <w:rFonts w:asciiTheme="majorBidi" w:eastAsia="Times New Roman" w:hAnsiTheme="majorBidi" w:cstheme="majorBidi"/>
          <w:b/>
          <w:bCs/>
          <w:kern w:val="0"/>
          <w14:ligatures w14:val="none"/>
        </w:rPr>
        <w:t>&amp;  Mİ</w:t>
      </w:r>
      <w:proofErr w:type="gramEnd"/>
      <w:r w:rsidRPr="00172689">
        <w:rPr>
          <w:rFonts w:asciiTheme="majorBidi" w:eastAsia="Times New Roman" w:hAnsiTheme="majorBidi" w:cstheme="majorBidi"/>
          <w:b/>
          <w:bCs/>
          <w:kern w:val="0"/>
          <w14:ligatures w14:val="none"/>
        </w:rPr>
        <w:t xml:space="preserve"> </w:t>
      </w:r>
      <w:proofErr w:type="spellStart"/>
      <w:r w:rsidRPr="00172689">
        <w:rPr>
          <w:rFonts w:asciiTheme="majorBidi" w:eastAsia="Times New Roman" w:hAnsiTheme="majorBidi" w:cstheme="majorBidi"/>
          <w:b/>
          <w:bCs/>
          <w:kern w:val="0"/>
          <w14:ligatures w14:val="none"/>
        </w:rPr>
        <w:t>Hayıroğlu</w:t>
      </w:r>
      <w:proofErr w:type="spellEnd"/>
      <w:r w:rsidRPr="00172689">
        <w:rPr>
          <w:rFonts w:asciiTheme="majorBidi" w:eastAsia="Times New Roman" w:hAnsiTheme="majorBidi" w:cstheme="majorBidi"/>
          <w:b/>
          <w:bCs/>
          <w:kern w:val="0"/>
          <w14:ligatures w14:val="none"/>
        </w:rPr>
        <w:t>, T. (2023).</w:t>
      </w:r>
      <w:r w:rsidRPr="00172689">
        <w:rPr>
          <w:rFonts w:asciiTheme="majorBidi" w:eastAsia="Times New Roman" w:hAnsiTheme="majorBidi" w:cstheme="majorBidi"/>
          <w:kern w:val="0"/>
          <w14:ligatures w14:val="none"/>
        </w:rPr>
        <w:t xml:space="preserve"> Çınar Admission </w:t>
      </w:r>
      <w:proofErr w:type="spellStart"/>
      <w:r w:rsidRPr="00172689">
        <w:rPr>
          <w:rFonts w:asciiTheme="majorBidi" w:eastAsia="Times New Roman" w:hAnsiTheme="majorBidi" w:cstheme="majorBidi"/>
          <w:kern w:val="0"/>
          <w14:ligatures w14:val="none"/>
        </w:rPr>
        <w:t>TyG</w:t>
      </w:r>
      <w:proofErr w:type="spellEnd"/>
      <w:r w:rsidRPr="00172689">
        <w:rPr>
          <w:rFonts w:asciiTheme="majorBidi" w:eastAsia="Times New Roman" w:hAnsiTheme="majorBidi" w:cstheme="majorBidi"/>
          <w:kern w:val="0"/>
          <w14:ligatures w14:val="none"/>
        </w:rPr>
        <w:t xml:space="preserve"> index is predictor of long-term mortality and appropriate implantable cardiac defibrillator therapy in patients with heart failure </w:t>
      </w:r>
      <w:proofErr w:type="spellStart"/>
      <w:r w:rsidRPr="00172689">
        <w:rPr>
          <w:rFonts w:asciiTheme="majorBidi" w:eastAsia="Times New Roman" w:hAnsiTheme="majorBidi" w:cstheme="majorBidi"/>
          <w:kern w:val="0"/>
          <w14:ligatures w14:val="none"/>
        </w:rPr>
        <w:t>Biomark</w:t>
      </w:r>
      <w:proofErr w:type="spellEnd"/>
      <w:r w:rsidRPr="00172689">
        <w:rPr>
          <w:rFonts w:asciiTheme="majorBidi" w:eastAsia="Times New Roman" w:hAnsiTheme="majorBidi" w:cstheme="majorBidi"/>
          <w:kern w:val="0"/>
          <w14:ligatures w14:val="none"/>
        </w:rPr>
        <w:t xml:space="preserve"> Med, 17 , pp. 487-496,doi: </w:t>
      </w:r>
      <w:r w:rsidRPr="00172689">
        <w:rPr>
          <w:rFonts w:asciiTheme="majorBidi" w:hAnsiTheme="majorBidi" w:cstheme="majorBidi"/>
        </w:rPr>
        <w:t>https://</w:t>
      </w:r>
      <w:hyperlink r:id="rId56" w:tgtFrame="_blank" w:history="1">
        <w:r w:rsidRPr="00172689">
          <w:rPr>
            <w:rStyle w:val="Hyperlink"/>
            <w:rFonts w:asciiTheme="majorBidi" w:eastAsia="Times New Roman" w:hAnsiTheme="majorBidi" w:cstheme="majorBidi"/>
            <w:color w:val="auto"/>
            <w:kern w:val="0"/>
            <w:u w:val="none"/>
            <w14:ligatures w14:val="none"/>
          </w:rPr>
          <w:t>10.2217</w:t>
        </w:r>
        <w:r w:rsidR="008B23EC" w:rsidRPr="00172689">
          <w:rPr>
            <w:rStyle w:val="Hyperlink"/>
            <w:rFonts w:asciiTheme="majorBidi" w:eastAsia="Times New Roman" w:hAnsiTheme="majorBidi" w:cstheme="majorBidi"/>
            <w:color w:val="auto"/>
            <w:kern w:val="0"/>
            <w:u w:val="none"/>
            <w14:ligatures w14:val="none"/>
          </w:rPr>
          <w:t xml:space="preserve"> </w:t>
        </w:r>
        <w:r w:rsidRPr="00172689">
          <w:rPr>
            <w:rStyle w:val="Hyperlink"/>
            <w:rFonts w:asciiTheme="majorBidi" w:eastAsia="Times New Roman" w:hAnsiTheme="majorBidi" w:cstheme="majorBidi"/>
            <w:color w:val="auto"/>
            <w:kern w:val="0"/>
            <w:u w:val="none"/>
            <w14:ligatures w14:val="none"/>
          </w:rPr>
          <w:t>/bmm-2023-0113</w:t>
        </w:r>
      </w:hyperlink>
    </w:p>
    <w:p w14:paraId="493F5855" w14:textId="70BC5398" w:rsidR="003066BB" w:rsidRPr="00172689" w:rsidRDefault="003066BB" w:rsidP="00464587">
      <w:pPr>
        <w:pStyle w:val="a6"/>
        <w:numPr>
          <w:ilvl w:val="0"/>
          <w:numId w:val="33"/>
        </w:numPr>
        <w:spacing w:after="0" w:line="240" w:lineRule="auto"/>
        <w:ind w:left="270"/>
        <w:jc w:val="both"/>
        <w:rPr>
          <w:rFonts w:asciiTheme="majorBidi" w:hAnsiTheme="majorBidi" w:cstheme="majorBidi"/>
          <w:b/>
          <w:bCs/>
          <w:lang w:bidi="ar-EG"/>
        </w:rPr>
      </w:pPr>
      <w:r w:rsidRPr="00172689">
        <w:rPr>
          <w:rFonts w:asciiTheme="majorBidi" w:eastAsia="Times New Roman" w:hAnsiTheme="majorBidi" w:cstheme="majorBidi"/>
          <w:b/>
          <w:bCs/>
          <w:kern w:val="0"/>
          <w14:ligatures w14:val="none"/>
        </w:rPr>
        <w:t> </w:t>
      </w:r>
      <w:proofErr w:type="gramStart"/>
      <w:r w:rsidRPr="00172689">
        <w:rPr>
          <w:rFonts w:asciiTheme="majorBidi" w:eastAsia="Times New Roman" w:hAnsiTheme="majorBidi" w:cstheme="majorBidi"/>
          <w:b/>
          <w:bCs/>
          <w:kern w:val="0"/>
          <w14:ligatures w14:val="none"/>
        </w:rPr>
        <w:t>Huang,  </w:t>
      </w:r>
      <w:proofErr w:type="spellStart"/>
      <w:r w:rsidRPr="00172689">
        <w:rPr>
          <w:rFonts w:asciiTheme="majorBidi" w:eastAsia="Times New Roman" w:hAnsiTheme="majorBidi" w:cstheme="majorBidi"/>
          <w:b/>
          <w:bCs/>
          <w:kern w:val="0"/>
          <w14:ligatures w14:val="none"/>
        </w:rPr>
        <w:t>R.</w:t>
      </w:r>
      <w:proofErr w:type="gramEnd"/>
      <w:r w:rsidRPr="00172689">
        <w:rPr>
          <w:rFonts w:asciiTheme="majorBidi" w:eastAsia="Times New Roman" w:hAnsiTheme="majorBidi" w:cstheme="majorBidi"/>
          <w:b/>
          <w:bCs/>
          <w:kern w:val="0"/>
          <w14:ligatures w14:val="none"/>
        </w:rPr>
        <w:t>,</w:t>
      </w:r>
      <w:proofErr w:type="gramStart"/>
      <w:r w:rsidRPr="00172689">
        <w:rPr>
          <w:rFonts w:asciiTheme="majorBidi" w:eastAsia="Times New Roman" w:hAnsiTheme="majorBidi" w:cstheme="majorBidi"/>
          <w:b/>
          <w:bCs/>
          <w:kern w:val="0"/>
          <w14:ligatures w14:val="none"/>
        </w:rPr>
        <w:t>Wang</w:t>
      </w:r>
      <w:proofErr w:type="spellEnd"/>
      <w:r w:rsidRPr="00172689">
        <w:rPr>
          <w:rFonts w:asciiTheme="majorBidi" w:eastAsia="Times New Roman" w:hAnsiTheme="majorBidi" w:cstheme="majorBidi"/>
          <w:b/>
          <w:bCs/>
          <w:kern w:val="0"/>
          <w14:ligatures w14:val="none"/>
        </w:rPr>
        <w:t>,  Z.</w:t>
      </w:r>
      <w:proofErr w:type="gramEnd"/>
      <w:r w:rsidRPr="00172689">
        <w:rPr>
          <w:rFonts w:asciiTheme="majorBidi" w:eastAsia="Times New Roman" w:hAnsiTheme="majorBidi" w:cstheme="majorBidi"/>
          <w:b/>
          <w:bCs/>
          <w:kern w:val="0"/>
          <w14:ligatures w14:val="none"/>
        </w:rPr>
        <w:t>, Chen, J.</w:t>
      </w:r>
      <w:proofErr w:type="gramStart"/>
      <w:r w:rsidRPr="00172689">
        <w:rPr>
          <w:rFonts w:asciiTheme="majorBidi" w:eastAsia="Times New Roman" w:hAnsiTheme="majorBidi" w:cstheme="majorBidi"/>
          <w:b/>
          <w:bCs/>
          <w:kern w:val="0"/>
          <w14:ligatures w14:val="none"/>
        </w:rPr>
        <w:t>,  Bao</w:t>
      </w:r>
      <w:proofErr w:type="gramEnd"/>
      <w:r w:rsidRPr="00172689">
        <w:rPr>
          <w:rFonts w:asciiTheme="majorBidi" w:eastAsia="Times New Roman" w:hAnsiTheme="majorBidi" w:cstheme="majorBidi"/>
          <w:b/>
          <w:bCs/>
          <w:kern w:val="0"/>
          <w14:ligatures w14:val="none"/>
        </w:rPr>
        <w:t>, X., Xu, N., Guo, S., </w:t>
      </w:r>
      <w:r w:rsidRPr="00172689">
        <w:rPr>
          <w:rFonts w:asciiTheme="majorBidi" w:eastAsia="Times New Roman" w:hAnsiTheme="majorBidi" w:cstheme="majorBidi"/>
          <w:b/>
          <w:bCs/>
          <w:i/>
          <w:iCs/>
          <w:kern w:val="0"/>
          <w14:ligatures w14:val="none"/>
        </w:rPr>
        <w:t>et al.</w:t>
      </w:r>
      <w:r w:rsidRPr="00172689">
        <w:rPr>
          <w:rFonts w:asciiTheme="majorBidi" w:eastAsia="Times New Roman" w:hAnsiTheme="majorBidi" w:cstheme="majorBidi"/>
          <w:i/>
          <w:iCs/>
          <w:kern w:val="0"/>
          <w14:ligatures w14:val="none"/>
        </w:rPr>
        <w:t xml:space="preserve"> </w:t>
      </w:r>
      <w:r w:rsidRPr="00172689">
        <w:rPr>
          <w:rFonts w:asciiTheme="majorBidi" w:eastAsia="Times New Roman" w:hAnsiTheme="majorBidi" w:cstheme="majorBidi"/>
          <w:b/>
          <w:bCs/>
          <w:i/>
          <w:iCs/>
          <w:kern w:val="0"/>
          <w14:ligatures w14:val="none"/>
        </w:rPr>
        <w:t>(2022).</w:t>
      </w:r>
      <w:r w:rsidRPr="00172689">
        <w:rPr>
          <w:rFonts w:asciiTheme="majorBidi" w:eastAsia="Times New Roman" w:hAnsiTheme="majorBidi" w:cstheme="majorBidi"/>
          <w:i/>
          <w:iCs/>
          <w:kern w:val="0"/>
          <w14:ligatures w14:val="none"/>
        </w:rPr>
        <w:t xml:space="preserve"> </w:t>
      </w:r>
      <w:r w:rsidRPr="00172689">
        <w:rPr>
          <w:rFonts w:asciiTheme="majorBidi" w:eastAsia="Times New Roman" w:hAnsiTheme="majorBidi" w:cstheme="majorBidi"/>
          <w:kern w:val="0"/>
          <w14:ligatures w14:val="none"/>
        </w:rPr>
        <w:t>Prognostic value of triglyceride glucose (</w:t>
      </w:r>
      <w:proofErr w:type="spellStart"/>
      <w:r w:rsidRPr="00172689">
        <w:rPr>
          <w:rFonts w:asciiTheme="majorBidi" w:eastAsia="Times New Roman" w:hAnsiTheme="majorBidi" w:cstheme="majorBidi"/>
          <w:kern w:val="0"/>
          <w14:ligatures w14:val="none"/>
        </w:rPr>
        <w:t>TyG</w:t>
      </w:r>
      <w:proofErr w:type="spellEnd"/>
      <w:r w:rsidRPr="00172689">
        <w:rPr>
          <w:rFonts w:asciiTheme="majorBidi" w:eastAsia="Times New Roman" w:hAnsiTheme="majorBidi" w:cstheme="majorBidi"/>
          <w:kern w:val="0"/>
          <w14:ligatures w14:val="none"/>
        </w:rPr>
        <w:t xml:space="preserve">) index in patients with acute decompensated heart failure. Cardiovasc </w:t>
      </w:r>
      <w:proofErr w:type="spellStart"/>
      <w:r w:rsidRPr="00172689">
        <w:rPr>
          <w:rFonts w:asciiTheme="majorBidi" w:eastAsia="Times New Roman" w:hAnsiTheme="majorBidi" w:cstheme="majorBidi"/>
          <w:kern w:val="0"/>
          <w14:ligatures w14:val="none"/>
        </w:rPr>
        <w:t>Diabetol</w:t>
      </w:r>
      <w:proofErr w:type="spellEnd"/>
      <w:r w:rsidRPr="00172689">
        <w:rPr>
          <w:rFonts w:asciiTheme="majorBidi" w:eastAsia="Times New Roman" w:hAnsiTheme="majorBidi" w:cstheme="majorBidi"/>
          <w:kern w:val="0"/>
          <w14:ligatures w14:val="none"/>
        </w:rPr>
        <w:t>, </w:t>
      </w:r>
      <w:proofErr w:type="gramStart"/>
      <w:r w:rsidRPr="00172689">
        <w:rPr>
          <w:rFonts w:asciiTheme="majorBidi" w:eastAsia="Times New Roman" w:hAnsiTheme="majorBidi" w:cstheme="majorBidi"/>
          <w:kern w:val="0"/>
          <w14:ligatures w14:val="none"/>
        </w:rPr>
        <w:t>21 ,</w:t>
      </w:r>
      <w:proofErr w:type="gramEnd"/>
      <w:r w:rsidRPr="00172689">
        <w:rPr>
          <w:rFonts w:asciiTheme="majorBidi" w:eastAsia="Times New Roman" w:hAnsiTheme="majorBidi" w:cstheme="majorBidi"/>
          <w:kern w:val="0"/>
          <w14:ligatures w14:val="none"/>
        </w:rPr>
        <w:t>p. </w:t>
      </w:r>
      <w:proofErr w:type="gramStart"/>
      <w:r w:rsidRPr="00172689">
        <w:rPr>
          <w:rFonts w:asciiTheme="majorBidi" w:eastAsia="Times New Roman" w:hAnsiTheme="majorBidi" w:cstheme="majorBidi"/>
          <w:kern w:val="0"/>
          <w14:ligatures w14:val="none"/>
        </w:rPr>
        <w:t>88,</w:t>
      </w:r>
      <w:r w:rsidR="008B23EC" w:rsidRPr="00172689">
        <w:rPr>
          <w:rFonts w:asciiTheme="majorBidi" w:eastAsia="Times New Roman" w:hAnsiTheme="majorBidi" w:cstheme="majorBidi"/>
          <w:kern w:val="0"/>
          <w14:ligatures w14:val="none"/>
        </w:rPr>
        <w:t>D</w:t>
      </w:r>
      <w:r w:rsidRPr="00172689">
        <w:rPr>
          <w:rFonts w:asciiTheme="majorBidi" w:eastAsia="Times New Roman" w:hAnsiTheme="majorBidi" w:cstheme="majorBidi"/>
          <w:kern w:val="0"/>
          <w14:ligatures w14:val="none"/>
        </w:rPr>
        <w:t>oi</w:t>
      </w:r>
      <w:proofErr w:type="gramEnd"/>
      <w:r w:rsidRPr="00172689">
        <w:rPr>
          <w:rFonts w:asciiTheme="majorBidi" w:eastAsia="Times New Roman" w:hAnsiTheme="majorBidi" w:cstheme="majorBidi"/>
          <w:kern w:val="0"/>
          <w14:ligatures w14:val="none"/>
        </w:rPr>
        <w:t>:  </w:t>
      </w:r>
      <w:r w:rsidRPr="00172689">
        <w:rPr>
          <w:rFonts w:asciiTheme="majorBidi" w:hAnsiTheme="majorBidi" w:cstheme="majorBidi"/>
        </w:rPr>
        <w:t>https://</w:t>
      </w:r>
      <w:hyperlink r:id="rId57" w:tgtFrame="_blank" w:history="1">
        <w:r w:rsidRPr="00172689">
          <w:rPr>
            <w:rStyle w:val="Hyperlink"/>
            <w:rFonts w:asciiTheme="majorBidi" w:eastAsia="Times New Roman" w:hAnsiTheme="majorBidi" w:cstheme="majorBidi"/>
            <w:color w:val="auto"/>
            <w:kern w:val="0"/>
            <w:u w:val="none"/>
            <w14:ligatures w14:val="none"/>
          </w:rPr>
          <w:t>10.1186</w:t>
        </w:r>
        <w:r w:rsidR="008B23EC" w:rsidRPr="00172689">
          <w:rPr>
            <w:rStyle w:val="Hyperlink"/>
            <w:rFonts w:asciiTheme="majorBidi" w:eastAsia="Times New Roman" w:hAnsiTheme="majorBidi" w:cstheme="majorBidi"/>
            <w:color w:val="auto"/>
            <w:kern w:val="0"/>
            <w:u w:val="none"/>
            <w14:ligatures w14:val="none"/>
          </w:rPr>
          <w:t xml:space="preserve"> </w:t>
        </w:r>
        <w:r w:rsidRPr="00172689">
          <w:rPr>
            <w:rStyle w:val="Hyperlink"/>
            <w:rFonts w:asciiTheme="majorBidi" w:eastAsia="Times New Roman" w:hAnsiTheme="majorBidi" w:cstheme="majorBidi"/>
            <w:color w:val="auto"/>
            <w:kern w:val="0"/>
            <w:u w:val="none"/>
            <w14:ligatures w14:val="none"/>
          </w:rPr>
          <w:t>/s12933-022-01507-7</w:t>
        </w:r>
      </w:hyperlink>
    </w:p>
    <w:p w14:paraId="1E2C9829" w14:textId="114B392A" w:rsidR="003066BB" w:rsidRPr="00172689" w:rsidRDefault="003066BB" w:rsidP="00464587">
      <w:pPr>
        <w:pStyle w:val="a6"/>
        <w:numPr>
          <w:ilvl w:val="0"/>
          <w:numId w:val="33"/>
        </w:numPr>
        <w:spacing w:after="0" w:line="240" w:lineRule="auto"/>
        <w:ind w:left="270"/>
        <w:jc w:val="both"/>
        <w:rPr>
          <w:rFonts w:asciiTheme="majorBidi" w:hAnsiTheme="majorBidi" w:cstheme="majorBidi"/>
          <w:lang w:bidi="ar-EG"/>
        </w:rPr>
      </w:pPr>
      <w:r w:rsidRPr="00172689">
        <w:rPr>
          <w:rFonts w:asciiTheme="majorBidi" w:hAnsiTheme="majorBidi" w:cstheme="majorBidi"/>
          <w:b/>
          <w:bCs/>
          <w:lang w:bidi="ar-EG"/>
        </w:rPr>
        <w:t>Fu, C., Ling, Y., Fan, Q., Liu, J., Jiang, L., Tang, S. (2022).</w:t>
      </w:r>
      <w:r w:rsidRPr="00172689">
        <w:rPr>
          <w:rFonts w:asciiTheme="majorBidi" w:hAnsiTheme="majorBidi" w:cstheme="majorBidi"/>
          <w:lang w:bidi="ar-EG"/>
        </w:rPr>
        <w:t xml:space="preserve"> </w:t>
      </w:r>
      <w:proofErr w:type="spellStart"/>
      <w:r w:rsidRPr="00172689">
        <w:rPr>
          <w:rFonts w:asciiTheme="majorBidi" w:hAnsiTheme="majorBidi" w:cstheme="majorBidi"/>
          <w:lang w:bidi="ar-EG"/>
        </w:rPr>
        <w:t>TyG</w:t>
      </w:r>
      <w:proofErr w:type="spellEnd"/>
      <w:r w:rsidRPr="00172689">
        <w:rPr>
          <w:rFonts w:asciiTheme="majorBidi" w:hAnsiTheme="majorBidi" w:cstheme="majorBidi"/>
          <w:lang w:bidi="ar-EG"/>
        </w:rPr>
        <w:t xml:space="preserve"> index and new- onset atrial fibrillation in ST-segment elevation myocardial infarction patients after percutaneous coronary intervention. Front Cardiovasc Med,9:838761. </w:t>
      </w:r>
      <w:proofErr w:type="spellStart"/>
      <w:r w:rsidRPr="00172689">
        <w:rPr>
          <w:rFonts w:asciiTheme="majorBidi" w:hAnsiTheme="majorBidi" w:cstheme="majorBidi"/>
        </w:rPr>
        <w:t>Doi:</w:t>
      </w:r>
      <w:hyperlink r:id="rId58" w:history="1">
        <w:r w:rsidR="008B23EC" w:rsidRPr="00172689">
          <w:rPr>
            <w:rStyle w:val="Hyperlink"/>
            <w:rFonts w:asciiTheme="majorBidi" w:hAnsiTheme="majorBidi" w:cstheme="majorBidi"/>
            <w:color w:val="auto"/>
            <w:u w:val="none"/>
            <w:lang w:bidi="ar-EG"/>
          </w:rPr>
          <w:t>https</w:t>
        </w:r>
        <w:proofErr w:type="spellEnd"/>
        <w:r w:rsidR="008B23EC" w:rsidRPr="00172689">
          <w:rPr>
            <w:rStyle w:val="Hyperlink"/>
            <w:rFonts w:asciiTheme="majorBidi" w:hAnsiTheme="majorBidi" w:cstheme="majorBidi"/>
            <w:color w:val="auto"/>
            <w:u w:val="none"/>
            <w:lang w:bidi="ar-EG"/>
          </w:rPr>
          <w:t>://doi.org/10.3389/fcvm.2022.838761</w:t>
        </w:r>
      </w:hyperlink>
      <w:r w:rsidRPr="00172689">
        <w:rPr>
          <w:rFonts w:asciiTheme="majorBidi" w:hAnsiTheme="majorBidi" w:cstheme="majorBidi"/>
          <w:lang w:bidi="ar-EG"/>
        </w:rPr>
        <w:t>.</w:t>
      </w:r>
    </w:p>
    <w:p w14:paraId="2FD62A39" w14:textId="77777777" w:rsidR="003066BB" w:rsidRPr="00172689" w:rsidRDefault="003066BB" w:rsidP="00464587">
      <w:pPr>
        <w:pStyle w:val="a6"/>
        <w:numPr>
          <w:ilvl w:val="0"/>
          <w:numId w:val="33"/>
        </w:numPr>
        <w:spacing w:after="0" w:line="240" w:lineRule="auto"/>
        <w:ind w:left="270"/>
        <w:jc w:val="both"/>
        <w:rPr>
          <w:rFonts w:asciiTheme="majorBidi" w:hAnsiTheme="majorBidi" w:cstheme="majorBidi"/>
          <w:lang w:bidi="ar-EG"/>
        </w:rPr>
      </w:pPr>
      <w:bookmarkStart w:id="53" w:name="_Hlk188736040"/>
      <w:proofErr w:type="spellStart"/>
      <w:r w:rsidRPr="00172689">
        <w:rPr>
          <w:rFonts w:asciiTheme="majorBidi" w:hAnsiTheme="majorBidi" w:cstheme="majorBidi"/>
          <w:b/>
          <w:bCs/>
          <w:lang w:bidi="ar-EG"/>
        </w:rPr>
        <w:t>Alizargar</w:t>
      </w:r>
      <w:proofErr w:type="spellEnd"/>
      <w:r w:rsidRPr="00172689">
        <w:rPr>
          <w:rFonts w:asciiTheme="majorBidi" w:hAnsiTheme="majorBidi" w:cstheme="majorBidi"/>
          <w:b/>
          <w:bCs/>
          <w:lang w:bidi="ar-EG"/>
        </w:rPr>
        <w:t xml:space="preserve">, J., </w:t>
      </w:r>
      <w:bookmarkEnd w:id="53"/>
      <w:r w:rsidRPr="00172689">
        <w:rPr>
          <w:rFonts w:asciiTheme="majorBidi" w:hAnsiTheme="majorBidi" w:cstheme="majorBidi"/>
          <w:b/>
          <w:bCs/>
          <w:lang w:bidi="ar-EG"/>
        </w:rPr>
        <w:t xml:space="preserve">Bai, C.H., Hsieh, N.C., Wu, S.V. (2020). </w:t>
      </w:r>
      <w:r w:rsidRPr="00172689">
        <w:rPr>
          <w:rFonts w:asciiTheme="majorBidi" w:hAnsiTheme="majorBidi" w:cstheme="majorBidi"/>
          <w:lang w:bidi="ar-EG"/>
        </w:rPr>
        <w:t xml:space="preserve">Use of the </w:t>
      </w:r>
      <w:proofErr w:type="spellStart"/>
      <w:r w:rsidRPr="00172689">
        <w:rPr>
          <w:rFonts w:asciiTheme="majorBidi" w:hAnsiTheme="majorBidi" w:cstheme="majorBidi"/>
          <w:lang w:bidi="ar-EG"/>
        </w:rPr>
        <w:t>TyG</w:t>
      </w:r>
      <w:proofErr w:type="spellEnd"/>
      <w:r w:rsidRPr="00172689">
        <w:rPr>
          <w:rFonts w:asciiTheme="majorBidi" w:hAnsiTheme="majorBidi" w:cstheme="majorBidi"/>
          <w:lang w:bidi="ar-EG"/>
        </w:rPr>
        <w:t xml:space="preserve"> index (</w:t>
      </w:r>
      <w:proofErr w:type="spellStart"/>
      <w:r w:rsidRPr="00172689">
        <w:rPr>
          <w:rFonts w:asciiTheme="majorBidi" w:hAnsiTheme="majorBidi" w:cstheme="majorBidi"/>
          <w:lang w:bidi="ar-EG"/>
        </w:rPr>
        <w:t>TyG</w:t>
      </w:r>
      <w:proofErr w:type="spellEnd"/>
      <w:r w:rsidRPr="00172689">
        <w:rPr>
          <w:rFonts w:asciiTheme="majorBidi" w:hAnsiTheme="majorBidi" w:cstheme="majorBidi"/>
          <w:lang w:bidi="ar-EG"/>
        </w:rPr>
        <w:t xml:space="preserve">) in cardiovascular disease patients. </w:t>
      </w:r>
      <w:r w:rsidRPr="00172689">
        <w:rPr>
          <w:rFonts w:asciiTheme="majorBidi" w:hAnsiTheme="majorBidi" w:cstheme="majorBidi"/>
          <w:lang w:bidi="ar-EG"/>
        </w:rPr>
        <w:t>Cardiovasc Diabetol,19(1):8. Doi: https://doi.org/10.1186/s12933-019-0982-2</w:t>
      </w:r>
    </w:p>
    <w:p w14:paraId="461E9191" w14:textId="03DFD074" w:rsidR="003066BB" w:rsidRPr="00172689" w:rsidRDefault="003066BB" w:rsidP="00464587">
      <w:pPr>
        <w:pStyle w:val="a6"/>
        <w:numPr>
          <w:ilvl w:val="0"/>
          <w:numId w:val="33"/>
        </w:numPr>
        <w:spacing w:after="0" w:line="240" w:lineRule="auto"/>
        <w:ind w:left="270"/>
        <w:jc w:val="both"/>
        <w:rPr>
          <w:rFonts w:asciiTheme="majorBidi" w:hAnsiTheme="majorBidi" w:cstheme="majorBidi"/>
          <w:b/>
          <w:bCs/>
          <w:lang w:bidi="ar-EG"/>
        </w:rPr>
      </w:pPr>
      <w:bookmarkStart w:id="54" w:name="_Hlk188736085"/>
      <w:r w:rsidRPr="00172689">
        <w:rPr>
          <w:rFonts w:asciiTheme="majorBidi" w:hAnsiTheme="majorBidi" w:cstheme="majorBidi"/>
          <w:b/>
          <w:bCs/>
          <w:lang w:bidi="ar-EG"/>
        </w:rPr>
        <w:t xml:space="preserve">Page, M.J., </w:t>
      </w:r>
      <w:bookmarkEnd w:id="54"/>
      <w:r w:rsidRPr="00172689">
        <w:rPr>
          <w:rFonts w:asciiTheme="majorBidi" w:hAnsiTheme="majorBidi" w:cstheme="majorBidi"/>
          <w:b/>
          <w:bCs/>
          <w:lang w:bidi="ar-EG"/>
        </w:rPr>
        <w:t xml:space="preserve">McKenzie, J.E., Bossuyt, P.M., et al. (2021). </w:t>
      </w:r>
      <w:r w:rsidRPr="00172689">
        <w:rPr>
          <w:rFonts w:asciiTheme="majorBidi" w:hAnsiTheme="majorBidi" w:cstheme="majorBidi"/>
          <w:lang w:bidi="ar-EG"/>
        </w:rPr>
        <w:t>The PRISMA 2020 statement: an updated guideline for reporting systematic reviews. Syst Rev,10</w:t>
      </w:r>
      <w:r w:rsidR="008B23EC" w:rsidRPr="00172689">
        <w:rPr>
          <w:rFonts w:asciiTheme="majorBidi" w:hAnsiTheme="majorBidi" w:cstheme="majorBidi"/>
          <w:lang w:bidi="ar-EG"/>
        </w:rPr>
        <w:t xml:space="preserve"> </w:t>
      </w:r>
      <w:r w:rsidRPr="00172689">
        <w:rPr>
          <w:rFonts w:asciiTheme="majorBidi" w:hAnsiTheme="majorBidi" w:cstheme="majorBidi"/>
          <w:lang w:bidi="ar-EG"/>
        </w:rPr>
        <w:t>(1):89. </w:t>
      </w:r>
      <w:proofErr w:type="spellStart"/>
      <w:r w:rsidRPr="00172689">
        <w:rPr>
          <w:rFonts w:asciiTheme="majorBidi" w:hAnsiTheme="majorBidi" w:cstheme="majorBidi"/>
          <w:lang w:bidi="ar-EG"/>
        </w:rPr>
        <w:t>doi</w:t>
      </w:r>
      <w:proofErr w:type="spellEnd"/>
      <w:r w:rsidRPr="00172689">
        <w:rPr>
          <w:rFonts w:asciiTheme="majorBidi" w:hAnsiTheme="majorBidi" w:cstheme="majorBidi"/>
          <w:lang w:bidi="ar-EG"/>
        </w:rPr>
        <w:t>: </w:t>
      </w:r>
      <w:hyperlink r:id="rId59" w:history="1">
        <w:r w:rsidRPr="00172689">
          <w:rPr>
            <w:rFonts w:asciiTheme="majorBidi" w:hAnsiTheme="majorBidi" w:cstheme="majorBidi"/>
            <w:lang w:bidi="ar-EG"/>
          </w:rPr>
          <w:t>https://doi.org/10.1136/bmj.n71</w:t>
        </w:r>
      </w:hyperlink>
      <w:r w:rsidRPr="00172689">
        <w:rPr>
          <w:rFonts w:asciiTheme="majorBidi" w:hAnsiTheme="majorBidi" w:cstheme="majorBidi"/>
          <w:lang w:bidi="ar-EG"/>
        </w:rPr>
        <w:t> </w:t>
      </w:r>
      <w:bookmarkStart w:id="55" w:name="_Hlk188736129"/>
    </w:p>
    <w:p w14:paraId="1DC33EBF" w14:textId="643DE746" w:rsidR="003066BB" w:rsidRPr="00172689" w:rsidRDefault="003066BB" w:rsidP="00464587">
      <w:pPr>
        <w:pStyle w:val="a6"/>
        <w:numPr>
          <w:ilvl w:val="0"/>
          <w:numId w:val="33"/>
        </w:numPr>
        <w:spacing w:after="0" w:line="240" w:lineRule="auto"/>
        <w:ind w:left="270"/>
        <w:jc w:val="both"/>
        <w:rPr>
          <w:rFonts w:asciiTheme="majorBidi" w:hAnsiTheme="majorBidi" w:cstheme="majorBidi"/>
          <w:b/>
          <w:bCs/>
          <w:lang w:bidi="ar-EG"/>
        </w:rPr>
      </w:pPr>
      <w:r w:rsidRPr="00172689">
        <w:rPr>
          <w:rFonts w:asciiTheme="majorBidi" w:hAnsiTheme="majorBidi" w:cstheme="majorBidi"/>
          <w:b/>
          <w:bCs/>
          <w:lang w:bidi="ar-EG"/>
        </w:rPr>
        <w:t xml:space="preserve">Ding, H., </w:t>
      </w:r>
      <w:bookmarkEnd w:id="55"/>
      <w:r w:rsidRPr="00172689">
        <w:rPr>
          <w:rFonts w:asciiTheme="majorBidi" w:hAnsiTheme="majorBidi" w:cstheme="majorBidi"/>
          <w:b/>
          <w:bCs/>
          <w:lang w:bidi="ar-EG"/>
        </w:rPr>
        <w:t xml:space="preserve">Zhu, J., Tian, Y., et al. (2023). </w:t>
      </w:r>
      <w:r w:rsidRPr="00172689">
        <w:rPr>
          <w:rFonts w:asciiTheme="majorBidi" w:hAnsiTheme="majorBidi" w:cstheme="majorBidi"/>
          <w:lang w:bidi="ar-EG"/>
        </w:rPr>
        <w:t xml:space="preserve">Relationship between the </w:t>
      </w:r>
      <w:proofErr w:type="spellStart"/>
      <w:r w:rsidRPr="00172689">
        <w:rPr>
          <w:rFonts w:asciiTheme="majorBidi" w:hAnsiTheme="majorBidi" w:cstheme="majorBidi"/>
          <w:lang w:bidi="ar-EG"/>
        </w:rPr>
        <w:t>TyG</w:t>
      </w:r>
      <w:proofErr w:type="spellEnd"/>
      <w:r w:rsidRPr="00172689">
        <w:rPr>
          <w:rFonts w:asciiTheme="majorBidi" w:hAnsiTheme="majorBidi" w:cstheme="majorBidi"/>
          <w:lang w:bidi="ar-EG"/>
        </w:rPr>
        <w:t xml:space="preserve"> index and coronary artery calcification in asymptomatic, non-diabetic patients experiencing maintenance hemodialysis. Ren Fail,45(1</w:t>
      </w:r>
      <w:proofErr w:type="gramStart"/>
      <w:r w:rsidRPr="00172689">
        <w:rPr>
          <w:rFonts w:asciiTheme="majorBidi" w:hAnsiTheme="majorBidi" w:cstheme="majorBidi"/>
          <w:lang w:bidi="ar-EG"/>
        </w:rPr>
        <w:t>):2200849.Doi</w:t>
      </w:r>
      <w:proofErr w:type="gramEnd"/>
      <w:r w:rsidRPr="00172689">
        <w:rPr>
          <w:rFonts w:asciiTheme="majorBidi" w:hAnsiTheme="majorBidi" w:cstheme="majorBidi"/>
          <w:lang w:bidi="ar-EG"/>
        </w:rPr>
        <w:t>:https://doi.org/10.1080/0886022X.2023.2200849</w:t>
      </w:r>
    </w:p>
    <w:p w14:paraId="664ADB68" w14:textId="77777777" w:rsidR="003066BB" w:rsidRPr="00172689" w:rsidRDefault="003066BB" w:rsidP="00464587">
      <w:pPr>
        <w:pStyle w:val="a6"/>
        <w:numPr>
          <w:ilvl w:val="0"/>
          <w:numId w:val="33"/>
        </w:numPr>
        <w:spacing w:after="0" w:line="240" w:lineRule="auto"/>
        <w:ind w:left="270"/>
        <w:jc w:val="both"/>
        <w:rPr>
          <w:rFonts w:asciiTheme="majorBidi" w:hAnsiTheme="majorBidi" w:cstheme="majorBidi"/>
          <w:lang w:bidi="ar-EG"/>
        </w:rPr>
      </w:pPr>
      <w:bookmarkStart w:id="56" w:name="_Hlk188736183"/>
      <w:r w:rsidRPr="00172689">
        <w:rPr>
          <w:rFonts w:asciiTheme="majorBidi" w:hAnsiTheme="majorBidi" w:cstheme="majorBidi"/>
          <w:b/>
          <w:bCs/>
          <w:lang w:bidi="ar-EG"/>
        </w:rPr>
        <w:t xml:space="preserve">Wang, A., </w:t>
      </w:r>
      <w:bookmarkEnd w:id="56"/>
      <w:r w:rsidRPr="00172689">
        <w:rPr>
          <w:rFonts w:asciiTheme="majorBidi" w:hAnsiTheme="majorBidi" w:cstheme="majorBidi"/>
          <w:b/>
          <w:bCs/>
          <w:lang w:bidi="ar-EG"/>
        </w:rPr>
        <w:t xml:space="preserve">Tian, X., Zuo, Y., et al. (2021). </w:t>
      </w:r>
      <w:r w:rsidRPr="00172689">
        <w:rPr>
          <w:rFonts w:asciiTheme="majorBidi" w:hAnsiTheme="majorBidi" w:cstheme="majorBidi"/>
          <w:lang w:bidi="ar-EG"/>
        </w:rPr>
        <w:t xml:space="preserve">Alteration in </w:t>
      </w:r>
      <w:proofErr w:type="spellStart"/>
      <w:r w:rsidRPr="00172689">
        <w:rPr>
          <w:rFonts w:asciiTheme="majorBidi" w:hAnsiTheme="majorBidi" w:cstheme="majorBidi"/>
          <w:lang w:bidi="ar-EG"/>
        </w:rPr>
        <w:t>TyG</w:t>
      </w:r>
      <w:proofErr w:type="spellEnd"/>
      <w:r w:rsidRPr="00172689">
        <w:rPr>
          <w:rFonts w:asciiTheme="majorBidi" w:hAnsiTheme="majorBidi" w:cstheme="majorBidi"/>
          <w:lang w:bidi="ar-EG"/>
        </w:rPr>
        <w:t xml:space="preserve"> index predicts the risk of cardiovascular disease in the general population: a prospective cohort study. Cardiovasc Diabetol,20(1):113. Doi: https://doi.org/10.1186/s12933-021-01305-7</w:t>
      </w:r>
    </w:p>
    <w:p w14:paraId="60D0238F" w14:textId="2E8F357A" w:rsidR="003066BB" w:rsidRPr="00172689" w:rsidRDefault="003066BB" w:rsidP="00464587">
      <w:pPr>
        <w:pStyle w:val="a6"/>
        <w:numPr>
          <w:ilvl w:val="0"/>
          <w:numId w:val="33"/>
        </w:numPr>
        <w:spacing w:after="0" w:line="240" w:lineRule="auto"/>
        <w:ind w:left="270"/>
        <w:jc w:val="both"/>
        <w:rPr>
          <w:rFonts w:asciiTheme="majorBidi" w:hAnsiTheme="majorBidi" w:cstheme="majorBidi"/>
          <w:b/>
          <w:bCs/>
        </w:rPr>
      </w:pPr>
      <w:r w:rsidRPr="00172689">
        <w:rPr>
          <w:rFonts w:asciiTheme="majorBidi" w:hAnsiTheme="majorBidi" w:cstheme="majorBidi"/>
          <w:b/>
          <w:bCs/>
        </w:rPr>
        <w:t xml:space="preserve">Cui, C., Liu, L., Zhang, T., Fang, L., Mo, Z., Qi, Y., et al. (2023). </w:t>
      </w:r>
      <w:proofErr w:type="spellStart"/>
      <w:r w:rsidRPr="00172689">
        <w:rPr>
          <w:rFonts w:asciiTheme="majorBidi" w:hAnsiTheme="majorBidi" w:cstheme="majorBidi"/>
        </w:rPr>
        <w:t>TyG</w:t>
      </w:r>
      <w:proofErr w:type="spellEnd"/>
      <w:r w:rsidRPr="00172689">
        <w:rPr>
          <w:rFonts w:asciiTheme="majorBidi" w:hAnsiTheme="majorBidi" w:cstheme="majorBidi"/>
        </w:rPr>
        <w:t xml:space="preserve"> index, renal function and cardiovascular disease: a national cohort study. Cardiovasc Diabetol,</w:t>
      </w:r>
      <w:proofErr w:type="gramStart"/>
      <w:r w:rsidRPr="00172689">
        <w:rPr>
          <w:rFonts w:asciiTheme="majorBidi" w:hAnsiTheme="majorBidi" w:cstheme="majorBidi"/>
        </w:rPr>
        <w:t>22:325.</w:t>
      </w:r>
      <w:bookmarkStart w:id="57" w:name="_Hlk206991981"/>
      <w:r w:rsidRPr="00172689">
        <w:rPr>
          <w:rFonts w:asciiTheme="majorBidi" w:hAnsiTheme="majorBidi" w:cstheme="majorBidi"/>
        </w:rPr>
        <w:t>Doi</w:t>
      </w:r>
      <w:proofErr w:type="gramEnd"/>
      <w:r w:rsidRPr="00172689">
        <w:rPr>
          <w:rFonts w:asciiTheme="majorBidi" w:hAnsiTheme="majorBidi" w:cstheme="majorBidi"/>
        </w:rPr>
        <w:t>:https://doi.org/10.1186/s12933-023-02055-4</w:t>
      </w:r>
    </w:p>
    <w:p w14:paraId="2BF10BAD" w14:textId="2BEFA3F4" w:rsidR="003066BB" w:rsidRPr="00172689" w:rsidRDefault="003066BB" w:rsidP="00464587">
      <w:pPr>
        <w:pStyle w:val="a6"/>
        <w:numPr>
          <w:ilvl w:val="0"/>
          <w:numId w:val="33"/>
        </w:numPr>
        <w:spacing w:after="0" w:line="240" w:lineRule="auto"/>
        <w:ind w:left="270"/>
        <w:jc w:val="both"/>
        <w:rPr>
          <w:rFonts w:asciiTheme="majorBidi" w:hAnsiTheme="majorBidi" w:cstheme="majorBidi"/>
        </w:rPr>
      </w:pPr>
      <w:proofErr w:type="spellStart"/>
      <w:r w:rsidRPr="00172689">
        <w:rPr>
          <w:rFonts w:asciiTheme="majorBidi" w:hAnsiTheme="majorBidi" w:cstheme="majorBidi"/>
          <w:b/>
          <w:bCs/>
        </w:rPr>
        <w:t>Dikaiakou</w:t>
      </w:r>
      <w:proofErr w:type="spellEnd"/>
      <w:r w:rsidRPr="00172689">
        <w:rPr>
          <w:rFonts w:asciiTheme="majorBidi" w:hAnsiTheme="majorBidi" w:cstheme="majorBidi"/>
          <w:b/>
          <w:bCs/>
        </w:rPr>
        <w:t>, E</w:t>
      </w:r>
      <w:bookmarkEnd w:id="57"/>
      <w:r w:rsidRPr="00172689">
        <w:rPr>
          <w:rFonts w:asciiTheme="majorBidi" w:hAnsiTheme="majorBidi" w:cstheme="majorBidi"/>
          <w:b/>
          <w:bCs/>
        </w:rPr>
        <w:t xml:space="preserve">., </w:t>
      </w:r>
      <w:proofErr w:type="spellStart"/>
      <w:r w:rsidRPr="00172689">
        <w:rPr>
          <w:rFonts w:asciiTheme="majorBidi" w:hAnsiTheme="majorBidi" w:cstheme="majorBidi"/>
          <w:b/>
          <w:bCs/>
        </w:rPr>
        <w:t>Vlachopapadopoulou</w:t>
      </w:r>
      <w:proofErr w:type="spellEnd"/>
      <w:r w:rsidRPr="00172689">
        <w:rPr>
          <w:rFonts w:asciiTheme="majorBidi" w:hAnsiTheme="majorBidi" w:cstheme="majorBidi"/>
          <w:b/>
          <w:bCs/>
        </w:rPr>
        <w:t xml:space="preserve">, E.A., Paschou, S.A., </w:t>
      </w:r>
      <w:proofErr w:type="spellStart"/>
      <w:r w:rsidRPr="00172689">
        <w:rPr>
          <w:rFonts w:asciiTheme="majorBidi" w:hAnsiTheme="majorBidi" w:cstheme="majorBidi"/>
          <w:b/>
          <w:bCs/>
        </w:rPr>
        <w:t>Athanasouli</w:t>
      </w:r>
      <w:proofErr w:type="spellEnd"/>
      <w:r w:rsidRPr="00172689">
        <w:rPr>
          <w:rFonts w:asciiTheme="majorBidi" w:hAnsiTheme="majorBidi" w:cstheme="majorBidi"/>
          <w:b/>
          <w:bCs/>
        </w:rPr>
        <w:t>, F., Pana</w:t>
      </w:r>
      <w:r w:rsidRPr="00172689">
        <w:rPr>
          <w:rFonts w:asciiTheme="majorBidi" w:hAnsiTheme="majorBidi" w:cstheme="majorBidi"/>
          <w:b/>
          <w:bCs/>
        </w:rPr>
        <w:noBreakHyphen/>
        <w:t xml:space="preserve"> </w:t>
      </w:r>
      <w:proofErr w:type="spellStart"/>
      <w:r w:rsidRPr="00172689">
        <w:rPr>
          <w:rFonts w:asciiTheme="majorBidi" w:hAnsiTheme="majorBidi" w:cstheme="majorBidi"/>
          <w:b/>
          <w:bCs/>
        </w:rPr>
        <w:t>giotopoulos</w:t>
      </w:r>
      <w:proofErr w:type="spellEnd"/>
      <w:r w:rsidRPr="00172689">
        <w:rPr>
          <w:rFonts w:asciiTheme="majorBidi" w:hAnsiTheme="majorBidi" w:cstheme="majorBidi"/>
          <w:b/>
          <w:bCs/>
        </w:rPr>
        <w:t xml:space="preserve">, Ι., </w:t>
      </w:r>
      <w:proofErr w:type="spellStart"/>
      <w:r w:rsidRPr="00172689">
        <w:rPr>
          <w:rFonts w:asciiTheme="majorBidi" w:hAnsiTheme="majorBidi" w:cstheme="majorBidi"/>
          <w:b/>
          <w:bCs/>
        </w:rPr>
        <w:t>Kafetzi</w:t>
      </w:r>
      <w:proofErr w:type="spellEnd"/>
      <w:r w:rsidRPr="00172689">
        <w:rPr>
          <w:rFonts w:asciiTheme="majorBidi" w:hAnsiTheme="majorBidi" w:cstheme="majorBidi"/>
          <w:b/>
          <w:bCs/>
        </w:rPr>
        <w:t xml:space="preserve">, M., et al. (2020). </w:t>
      </w:r>
      <w:proofErr w:type="spellStart"/>
      <w:r w:rsidRPr="00172689">
        <w:rPr>
          <w:rFonts w:asciiTheme="majorBidi" w:hAnsiTheme="majorBidi" w:cstheme="majorBidi"/>
        </w:rPr>
        <w:t>Τriglycerides</w:t>
      </w:r>
      <w:proofErr w:type="spellEnd"/>
      <w:r w:rsidRPr="00172689">
        <w:rPr>
          <w:rFonts w:asciiTheme="majorBidi" w:hAnsiTheme="majorBidi" w:cstheme="majorBidi"/>
        </w:rPr>
        <w:noBreakHyphen/>
        <w:t>glucose (</w:t>
      </w:r>
      <w:proofErr w:type="spellStart"/>
      <w:r w:rsidRPr="00172689">
        <w:rPr>
          <w:rFonts w:asciiTheme="majorBidi" w:hAnsiTheme="majorBidi" w:cstheme="majorBidi"/>
        </w:rPr>
        <w:t>TyG</w:t>
      </w:r>
      <w:proofErr w:type="spellEnd"/>
      <w:r w:rsidRPr="00172689">
        <w:rPr>
          <w:rFonts w:asciiTheme="majorBidi" w:hAnsiTheme="majorBidi" w:cstheme="majorBidi"/>
        </w:rPr>
        <w:t>) index is a sensitive marker of insulin resistance in Greek children and adolescents. Endocrine,70</w:t>
      </w:r>
      <w:r w:rsidR="00172689" w:rsidRPr="00172689">
        <w:rPr>
          <w:rFonts w:asciiTheme="majorBidi" w:hAnsiTheme="majorBidi" w:cstheme="majorBidi"/>
        </w:rPr>
        <w:t xml:space="preserve"> </w:t>
      </w:r>
      <w:r w:rsidRPr="00172689">
        <w:rPr>
          <w:rFonts w:asciiTheme="majorBidi" w:hAnsiTheme="majorBidi" w:cstheme="majorBidi"/>
        </w:rPr>
        <w:t>(1</w:t>
      </w:r>
      <w:proofErr w:type="gramStart"/>
      <w:r w:rsidRPr="00172689">
        <w:rPr>
          <w:rFonts w:asciiTheme="majorBidi" w:hAnsiTheme="majorBidi" w:cstheme="majorBidi"/>
        </w:rPr>
        <w:t>):5864.Doi</w:t>
      </w:r>
      <w:proofErr w:type="gramEnd"/>
      <w:r w:rsidRPr="00172689">
        <w:rPr>
          <w:rFonts w:asciiTheme="majorBidi" w:hAnsiTheme="majorBidi" w:cstheme="majorBidi"/>
        </w:rPr>
        <w:t>:https://doi.org/10.1007/s12020-020-02374-6</w:t>
      </w:r>
    </w:p>
    <w:p w14:paraId="5959C6CF" w14:textId="77777777" w:rsidR="003066BB" w:rsidRPr="00172689" w:rsidRDefault="003066BB" w:rsidP="00464587">
      <w:pPr>
        <w:pStyle w:val="a6"/>
        <w:spacing w:after="0" w:line="240" w:lineRule="auto"/>
        <w:ind w:left="270" w:hanging="810"/>
        <w:contextualSpacing w:val="0"/>
        <w:jc w:val="both"/>
        <w:rPr>
          <w:rFonts w:asciiTheme="majorBidi" w:hAnsiTheme="majorBidi" w:cstheme="majorBidi"/>
          <w:b/>
          <w:bCs/>
        </w:rPr>
      </w:pPr>
    </w:p>
    <w:p w14:paraId="642CE0AB" w14:textId="77777777" w:rsidR="003066BB" w:rsidRPr="00172689" w:rsidRDefault="003066BB" w:rsidP="00464587">
      <w:pPr>
        <w:pStyle w:val="a6"/>
        <w:spacing w:after="0" w:line="240" w:lineRule="auto"/>
        <w:ind w:left="270" w:hanging="810"/>
        <w:contextualSpacing w:val="0"/>
        <w:jc w:val="both"/>
        <w:rPr>
          <w:rFonts w:asciiTheme="majorBidi" w:hAnsiTheme="majorBidi" w:cstheme="majorBidi"/>
          <w:b/>
          <w:bCs/>
        </w:rPr>
      </w:pPr>
    </w:p>
    <w:p w14:paraId="28B3E86C" w14:textId="77777777" w:rsidR="003066BB" w:rsidRPr="00172689" w:rsidRDefault="003066BB" w:rsidP="00464587">
      <w:pPr>
        <w:pStyle w:val="a6"/>
        <w:spacing w:after="0" w:line="240" w:lineRule="auto"/>
        <w:ind w:left="270" w:hanging="810"/>
        <w:contextualSpacing w:val="0"/>
        <w:jc w:val="both"/>
        <w:rPr>
          <w:rFonts w:asciiTheme="majorBidi" w:eastAsia="Times New Roman" w:hAnsiTheme="majorBidi" w:cstheme="majorBidi"/>
          <w:kern w:val="0"/>
          <w14:ligatures w14:val="none"/>
        </w:rPr>
      </w:pPr>
      <w:r w:rsidRPr="00172689">
        <w:rPr>
          <w:rFonts w:asciiTheme="majorBidi" w:hAnsiTheme="majorBidi" w:cstheme="majorBidi"/>
          <w:b/>
          <w:bCs/>
        </w:rPr>
        <w:t xml:space="preserve"> </w:t>
      </w:r>
    </w:p>
    <w:p w14:paraId="5E11C191" w14:textId="77777777" w:rsidR="003066BB" w:rsidRPr="00172689" w:rsidRDefault="003066BB" w:rsidP="00464587">
      <w:pPr>
        <w:spacing w:after="0" w:line="240" w:lineRule="auto"/>
        <w:ind w:left="270"/>
        <w:jc w:val="both"/>
        <w:rPr>
          <w:rFonts w:asciiTheme="majorBidi" w:hAnsiTheme="majorBidi" w:cstheme="majorBidi"/>
          <w:b/>
          <w:bCs/>
        </w:rPr>
        <w:sectPr w:rsidR="003066BB" w:rsidRPr="00172689" w:rsidSect="000D123D">
          <w:type w:val="continuous"/>
          <w:pgSz w:w="11909" w:h="16834" w:code="9"/>
          <w:pgMar w:top="1440" w:right="1800" w:bottom="1440" w:left="1800" w:header="720" w:footer="720" w:gutter="0"/>
          <w:cols w:num="2" w:space="720"/>
          <w:docGrid w:linePitch="360"/>
        </w:sectPr>
      </w:pPr>
    </w:p>
    <w:p w14:paraId="7571D090" w14:textId="77777777" w:rsidR="00AE6D04" w:rsidRPr="00172689" w:rsidRDefault="00AE6D04" w:rsidP="00464587">
      <w:pPr>
        <w:pStyle w:val="a6"/>
        <w:spacing w:after="0" w:line="240" w:lineRule="auto"/>
        <w:ind w:left="270"/>
        <w:jc w:val="both"/>
        <w:rPr>
          <w:rFonts w:asciiTheme="majorBidi" w:eastAsia="Times New Roman" w:hAnsiTheme="majorBidi" w:cstheme="majorBidi"/>
          <w:kern w:val="0"/>
          <w14:ligatures w14:val="none"/>
        </w:rPr>
      </w:pPr>
    </w:p>
    <w:sectPr w:rsidR="00AE6D04" w:rsidRPr="00172689" w:rsidSect="00860CB5">
      <w:type w:val="continuous"/>
      <w:pgSz w:w="11909" w:h="16834"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BCE94" w14:textId="77777777" w:rsidR="000D123D" w:rsidRDefault="000D123D" w:rsidP="00AE6D04">
      <w:pPr>
        <w:spacing w:after="0" w:line="240" w:lineRule="auto"/>
      </w:pPr>
      <w:r>
        <w:separator/>
      </w:r>
    </w:p>
  </w:endnote>
  <w:endnote w:type="continuationSeparator" w:id="0">
    <w:p w14:paraId="38E61D0E" w14:textId="77777777" w:rsidR="000D123D" w:rsidRDefault="000D123D" w:rsidP="00AE6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erriweather Sans">
    <w:charset w:val="00"/>
    <w:family w:val="auto"/>
    <w:pitch w:val="variable"/>
    <w:sig w:usb0="A00004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199874"/>
      <w:docPartObj>
        <w:docPartGallery w:val="Page Numbers (Bottom of Page)"/>
        <w:docPartUnique/>
      </w:docPartObj>
    </w:sdtPr>
    <w:sdtEndPr/>
    <w:sdtContent>
      <w:p w14:paraId="3795BCE6" w14:textId="76C5D0D1" w:rsidR="000D123D" w:rsidRDefault="000D123D">
        <w:pPr>
          <w:pStyle w:val="ad"/>
          <w:jc w:val="center"/>
        </w:pPr>
        <w:r>
          <w:fldChar w:fldCharType="begin"/>
        </w:r>
        <w:r>
          <w:instrText>PAGE   \* MERGEFORMAT</w:instrText>
        </w:r>
        <w:r>
          <w:fldChar w:fldCharType="separate"/>
        </w:r>
        <w:r w:rsidR="008210A2" w:rsidRPr="008210A2">
          <w:rPr>
            <w:rFonts w:cs="Aptos"/>
            <w:noProof/>
            <w:lang w:val="ar-SA"/>
          </w:rPr>
          <w:t>1</w:t>
        </w:r>
        <w:r>
          <w:fldChar w:fldCharType="end"/>
        </w:r>
      </w:p>
    </w:sdtContent>
  </w:sdt>
  <w:p w14:paraId="57E5ECED" w14:textId="77777777" w:rsidR="000D123D" w:rsidRDefault="000D123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A1FCE" w14:textId="77777777" w:rsidR="000D123D" w:rsidRDefault="000D123D" w:rsidP="00AE6D04">
      <w:pPr>
        <w:spacing w:after="0" w:line="240" w:lineRule="auto"/>
      </w:pPr>
      <w:r>
        <w:separator/>
      </w:r>
    </w:p>
  </w:footnote>
  <w:footnote w:type="continuationSeparator" w:id="0">
    <w:p w14:paraId="06BFDF1D" w14:textId="77777777" w:rsidR="000D123D" w:rsidRDefault="000D123D" w:rsidP="00AE6D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3FC"/>
    <w:multiLevelType w:val="hybridMultilevel"/>
    <w:tmpl w:val="40E87F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66F56"/>
    <w:multiLevelType w:val="multilevel"/>
    <w:tmpl w:val="F89E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35FA5"/>
    <w:multiLevelType w:val="hybridMultilevel"/>
    <w:tmpl w:val="57DE5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E93EC8"/>
    <w:multiLevelType w:val="hybridMultilevel"/>
    <w:tmpl w:val="653C3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A217A"/>
    <w:multiLevelType w:val="hybridMultilevel"/>
    <w:tmpl w:val="487C1BE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A7971F0"/>
    <w:multiLevelType w:val="hybridMultilevel"/>
    <w:tmpl w:val="DC3ED266"/>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6" w15:restartNumberingAfterBreak="0">
    <w:nsid w:val="0DC5623E"/>
    <w:multiLevelType w:val="hybridMultilevel"/>
    <w:tmpl w:val="60B8129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C55BB9"/>
    <w:multiLevelType w:val="hybridMultilevel"/>
    <w:tmpl w:val="5A12F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41BA9"/>
    <w:multiLevelType w:val="hybridMultilevel"/>
    <w:tmpl w:val="A1D62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2B4BC5"/>
    <w:multiLevelType w:val="multilevel"/>
    <w:tmpl w:val="EDBC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EE7969"/>
    <w:multiLevelType w:val="hybridMultilevel"/>
    <w:tmpl w:val="DB90C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4C0BBF"/>
    <w:multiLevelType w:val="hybridMultilevel"/>
    <w:tmpl w:val="AA922D70"/>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2" w15:restartNumberingAfterBreak="0">
    <w:nsid w:val="34432242"/>
    <w:multiLevelType w:val="hybridMultilevel"/>
    <w:tmpl w:val="D62C0B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398B4664"/>
    <w:multiLevelType w:val="hybridMultilevel"/>
    <w:tmpl w:val="3FE81966"/>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3E270E41"/>
    <w:multiLevelType w:val="multilevel"/>
    <w:tmpl w:val="F6BC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142C31"/>
    <w:multiLevelType w:val="hybridMultilevel"/>
    <w:tmpl w:val="29E80BDC"/>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3317B6D"/>
    <w:multiLevelType w:val="hybridMultilevel"/>
    <w:tmpl w:val="15023C6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542283F"/>
    <w:multiLevelType w:val="hybridMultilevel"/>
    <w:tmpl w:val="56AEC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45B91C90"/>
    <w:multiLevelType w:val="multilevel"/>
    <w:tmpl w:val="FAE4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DF2C4D"/>
    <w:multiLevelType w:val="hybridMultilevel"/>
    <w:tmpl w:val="487C1BE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743091D"/>
    <w:multiLevelType w:val="hybridMultilevel"/>
    <w:tmpl w:val="B450DC7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48F068E4"/>
    <w:multiLevelType w:val="hybridMultilevel"/>
    <w:tmpl w:val="487C1BE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996488A"/>
    <w:multiLevelType w:val="hybridMultilevel"/>
    <w:tmpl w:val="58A889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E3A4935"/>
    <w:multiLevelType w:val="multilevel"/>
    <w:tmpl w:val="7FF2F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A2477B"/>
    <w:multiLevelType w:val="hybridMultilevel"/>
    <w:tmpl w:val="29E80BDC"/>
    <w:lvl w:ilvl="0" w:tplc="FFFFFFFF">
      <w:start w:val="1"/>
      <w:numFmt w:val="decimal"/>
      <w:lvlText w:val="%1."/>
      <w:lvlJc w:val="left"/>
      <w:pPr>
        <w:ind w:left="81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58FB69E7"/>
    <w:multiLevelType w:val="multilevel"/>
    <w:tmpl w:val="FD22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394387"/>
    <w:multiLevelType w:val="hybridMultilevel"/>
    <w:tmpl w:val="C8B4351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7" w15:restartNumberingAfterBreak="0">
    <w:nsid w:val="670D1BFE"/>
    <w:multiLevelType w:val="hybridMultilevel"/>
    <w:tmpl w:val="0C6C04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FA2C76"/>
    <w:multiLevelType w:val="hybridMultilevel"/>
    <w:tmpl w:val="05C4A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313D0A"/>
    <w:multiLevelType w:val="hybridMultilevel"/>
    <w:tmpl w:val="D14253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8E316A"/>
    <w:multiLevelType w:val="hybridMultilevel"/>
    <w:tmpl w:val="29E80BDC"/>
    <w:lvl w:ilvl="0" w:tplc="FFFFFFFF">
      <w:start w:val="1"/>
      <w:numFmt w:val="decimal"/>
      <w:lvlText w:val="%1."/>
      <w:lvlJc w:val="left"/>
      <w:pPr>
        <w:ind w:left="81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75411220"/>
    <w:multiLevelType w:val="multilevel"/>
    <w:tmpl w:val="17E6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1F655D"/>
    <w:multiLevelType w:val="hybridMultilevel"/>
    <w:tmpl w:val="487C1BE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769345EB"/>
    <w:multiLevelType w:val="hybridMultilevel"/>
    <w:tmpl w:val="998055AC"/>
    <w:lvl w:ilvl="0" w:tplc="A1584F9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C47F5F"/>
    <w:multiLevelType w:val="hybridMultilevel"/>
    <w:tmpl w:val="796ED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C91F79"/>
    <w:multiLevelType w:val="hybridMultilevel"/>
    <w:tmpl w:val="B2248654"/>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36" w15:restartNumberingAfterBreak="0">
    <w:nsid w:val="790165F5"/>
    <w:multiLevelType w:val="hybridMultilevel"/>
    <w:tmpl w:val="71183CDE"/>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93E2288"/>
    <w:multiLevelType w:val="hybridMultilevel"/>
    <w:tmpl w:val="EA903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8B7163"/>
    <w:multiLevelType w:val="hybridMultilevel"/>
    <w:tmpl w:val="21DEBFB8"/>
    <w:lvl w:ilvl="0" w:tplc="8B40A0BC">
      <w:start w:val="1"/>
      <w:numFmt w:val="decimal"/>
      <w:lvlText w:val="%1."/>
      <w:lvlJc w:val="left"/>
      <w:pPr>
        <w:ind w:left="720" w:hanging="360"/>
      </w:pPr>
      <w:rPr>
        <w:b/>
        <w:bCs/>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3A351F"/>
    <w:multiLevelType w:val="multilevel"/>
    <w:tmpl w:val="681C8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2576876">
    <w:abstractNumId w:val="2"/>
  </w:num>
  <w:num w:numId="2" w16cid:durableId="186413291">
    <w:abstractNumId w:val="12"/>
  </w:num>
  <w:num w:numId="3" w16cid:durableId="742795859">
    <w:abstractNumId w:val="6"/>
  </w:num>
  <w:num w:numId="4" w16cid:durableId="404106451">
    <w:abstractNumId w:val="17"/>
  </w:num>
  <w:num w:numId="5" w16cid:durableId="792940170">
    <w:abstractNumId w:val="13"/>
  </w:num>
  <w:num w:numId="6" w16cid:durableId="508909825">
    <w:abstractNumId w:val="26"/>
  </w:num>
  <w:num w:numId="7" w16cid:durableId="433282507">
    <w:abstractNumId w:val="20"/>
  </w:num>
  <w:num w:numId="8" w16cid:durableId="733696451">
    <w:abstractNumId w:val="22"/>
  </w:num>
  <w:num w:numId="9" w16cid:durableId="1829326470">
    <w:abstractNumId w:val="16"/>
  </w:num>
  <w:num w:numId="10" w16cid:durableId="7144760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08282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93752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26938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48673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2043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8148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14059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9420522">
    <w:abstractNumId w:val="31"/>
  </w:num>
  <w:num w:numId="19" w16cid:durableId="200869777">
    <w:abstractNumId w:val="15"/>
  </w:num>
  <w:num w:numId="20" w16cid:durableId="1056927853">
    <w:abstractNumId w:val="35"/>
  </w:num>
  <w:num w:numId="21" w16cid:durableId="958607961">
    <w:abstractNumId w:val="23"/>
  </w:num>
  <w:num w:numId="22" w16cid:durableId="1501000562">
    <w:abstractNumId w:val="28"/>
  </w:num>
  <w:num w:numId="23" w16cid:durableId="1774327670">
    <w:abstractNumId w:val="3"/>
  </w:num>
  <w:num w:numId="24" w16cid:durableId="1880819188">
    <w:abstractNumId w:val="38"/>
  </w:num>
  <w:num w:numId="25" w16cid:durableId="1161236909">
    <w:abstractNumId w:val="7"/>
  </w:num>
  <w:num w:numId="26" w16cid:durableId="1787506806">
    <w:abstractNumId w:val="29"/>
  </w:num>
  <w:num w:numId="27" w16cid:durableId="1412047401">
    <w:abstractNumId w:val="37"/>
  </w:num>
  <w:num w:numId="28" w16cid:durableId="503671007">
    <w:abstractNumId w:val="27"/>
  </w:num>
  <w:num w:numId="29" w16cid:durableId="257838767">
    <w:abstractNumId w:val="0"/>
  </w:num>
  <w:num w:numId="30" w16cid:durableId="1605108189">
    <w:abstractNumId w:val="8"/>
  </w:num>
  <w:num w:numId="31" w16cid:durableId="1535773166">
    <w:abstractNumId w:val="34"/>
  </w:num>
  <w:num w:numId="32" w16cid:durableId="1640305476">
    <w:abstractNumId w:val="10"/>
  </w:num>
  <w:num w:numId="33" w16cid:durableId="834878972">
    <w:abstractNumId w:val="33"/>
  </w:num>
  <w:num w:numId="34" w16cid:durableId="384526562">
    <w:abstractNumId w:val="11"/>
  </w:num>
  <w:num w:numId="35" w16cid:durableId="1206478939">
    <w:abstractNumId w:val="5"/>
  </w:num>
  <w:num w:numId="36" w16cid:durableId="468862009">
    <w:abstractNumId w:val="9"/>
  </w:num>
  <w:num w:numId="37" w16cid:durableId="1084838576">
    <w:abstractNumId w:val="14"/>
  </w:num>
  <w:num w:numId="38" w16cid:durableId="295186460">
    <w:abstractNumId w:val="18"/>
  </w:num>
  <w:num w:numId="39" w16cid:durableId="1580410877">
    <w:abstractNumId w:val="39"/>
  </w:num>
  <w:num w:numId="40" w16cid:durableId="1160342017">
    <w:abstractNumId w:val="25"/>
  </w:num>
  <w:num w:numId="41" w16cid:durableId="493575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5C19"/>
    <w:rsid w:val="00001763"/>
    <w:rsid w:val="00021E2F"/>
    <w:rsid w:val="000255A8"/>
    <w:rsid w:val="00031C2E"/>
    <w:rsid w:val="00036E45"/>
    <w:rsid w:val="00060808"/>
    <w:rsid w:val="00077238"/>
    <w:rsid w:val="000807CC"/>
    <w:rsid w:val="000807F3"/>
    <w:rsid w:val="000971F4"/>
    <w:rsid w:val="000B5C93"/>
    <w:rsid w:val="000D123D"/>
    <w:rsid w:val="000D511A"/>
    <w:rsid w:val="000F2980"/>
    <w:rsid w:val="000F78C1"/>
    <w:rsid w:val="00115772"/>
    <w:rsid w:val="001163DD"/>
    <w:rsid w:val="00131E63"/>
    <w:rsid w:val="00133FF5"/>
    <w:rsid w:val="0014128B"/>
    <w:rsid w:val="00145361"/>
    <w:rsid w:val="001663EF"/>
    <w:rsid w:val="00172689"/>
    <w:rsid w:val="00172F45"/>
    <w:rsid w:val="001A3874"/>
    <w:rsid w:val="001B6C5D"/>
    <w:rsid w:val="001D1D18"/>
    <w:rsid w:val="001E7389"/>
    <w:rsid w:val="001F2502"/>
    <w:rsid w:val="001F409F"/>
    <w:rsid w:val="00201EED"/>
    <w:rsid w:val="00206766"/>
    <w:rsid w:val="002157D0"/>
    <w:rsid w:val="00224481"/>
    <w:rsid w:val="00224D21"/>
    <w:rsid w:val="00245C89"/>
    <w:rsid w:val="002639B0"/>
    <w:rsid w:val="0026611A"/>
    <w:rsid w:val="00272011"/>
    <w:rsid w:val="0027242E"/>
    <w:rsid w:val="00280E41"/>
    <w:rsid w:val="00294554"/>
    <w:rsid w:val="002B047D"/>
    <w:rsid w:val="002C04F7"/>
    <w:rsid w:val="002C363F"/>
    <w:rsid w:val="002C6550"/>
    <w:rsid w:val="00304B92"/>
    <w:rsid w:val="003066BB"/>
    <w:rsid w:val="003113DE"/>
    <w:rsid w:val="00311C79"/>
    <w:rsid w:val="00327F29"/>
    <w:rsid w:val="00337D75"/>
    <w:rsid w:val="00353756"/>
    <w:rsid w:val="0037046B"/>
    <w:rsid w:val="00397EBD"/>
    <w:rsid w:val="003A0706"/>
    <w:rsid w:val="003A6755"/>
    <w:rsid w:val="003A766F"/>
    <w:rsid w:val="003C24D0"/>
    <w:rsid w:val="003C36C5"/>
    <w:rsid w:val="003F1046"/>
    <w:rsid w:val="00411750"/>
    <w:rsid w:val="00425A01"/>
    <w:rsid w:val="004264DB"/>
    <w:rsid w:val="004451DA"/>
    <w:rsid w:val="00464587"/>
    <w:rsid w:val="00471657"/>
    <w:rsid w:val="00485723"/>
    <w:rsid w:val="00485C19"/>
    <w:rsid w:val="00485D5D"/>
    <w:rsid w:val="0048604F"/>
    <w:rsid w:val="004A3877"/>
    <w:rsid w:val="004A7D7F"/>
    <w:rsid w:val="004C0476"/>
    <w:rsid w:val="004C4061"/>
    <w:rsid w:val="004C6DBD"/>
    <w:rsid w:val="004D3FC8"/>
    <w:rsid w:val="004D6740"/>
    <w:rsid w:val="004E12CC"/>
    <w:rsid w:val="004E22F9"/>
    <w:rsid w:val="004E78D9"/>
    <w:rsid w:val="004F6FD1"/>
    <w:rsid w:val="004F7AF2"/>
    <w:rsid w:val="004F7E2A"/>
    <w:rsid w:val="00502A7B"/>
    <w:rsid w:val="005157FE"/>
    <w:rsid w:val="00553F4A"/>
    <w:rsid w:val="005573C5"/>
    <w:rsid w:val="00583DF9"/>
    <w:rsid w:val="005A0C78"/>
    <w:rsid w:val="005A4DA7"/>
    <w:rsid w:val="005E37CD"/>
    <w:rsid w:val="00615302"/>
    <w:rsid w:val="00623797"/>
    <w:rsid w:val="0062454A"/>
    <w:rsid w:val="00640441"/>
    <w:rsid w:val="00641700"/>
    <w:rsid w:val="00654AFB"/>
    <w:rsid w:val="00672BC2"/>
    <w:rsid w:val="0068407B"/>
    <w:rsid w:val="006A060A"/>
    <w:rsid w:val="006B3C74"/>
    <w:rsid w:val="00703B1A"/>
    <w:rsid w:val="007115F1"/>
    <w:rsid w:val="0072057F"/>
    <w:rsid w:val="007364D3"/>
    <w:rsid w:val="00740F86"/>
    <w:rsid w:val="00743604"/>
    <w:rsid w:val="007446AE"/>
    <w:rsid w:val="00750ABD"/>
    <w:rsid w:val="007803E4"/>
    <w:rsid w:val="0079237F"/>
    <w:rsid w:val="007A4045"/>
    <w:rsid w:val="007B2B8D"/>
    <w:rsid w:val="007B703C"/>
    <w:rsid w:val="007C1975"/>
    <w:rsid w:val="007E329E"/>
    <w:rsid w:val="007E5ADB"/>
    <w:rsid w:val="007F112A"/>
    <w:rsid w:val="007F40CA"/>
    <w:rsid w:val="0080549E"/>
    <w:rsid w:val="008210A2"/>
    <w:rsid w:val="00853C2F"/>
    <w:rsid w:val="008605DA"/>
    <w:rsid w:val="00860CB5"/>
    <w:rsid w:val="0086268E"/>
    <w:rsid w:val="00872F64"/>
    <w:rsid w:val="00875D09"/>
    <w:rsid w:val="008839C4"/>
    <w:rsid w:val="008A786B"/>
    <w:rsid w:val="008B23EC"/>
    <w:rsid w:val="008B2F91"/>
    <w:rsid w:val="008B7053"/>
    <w:rsid w:val="008B7A67"/>
    <w:rsid w:val="008C09A8"/>
    <w:rsid w:val="008C4468"/>
    <w:rsid w:val="008E598E"/>
    <w:rsid w:val="008E6D71"/>
    <w:rsid w:val="00921DCA"/>
    <w:rsid w:val="00930F3A"/>
    <w:rsid w:val="00931982"/>
    <w:rsid w:val="00951FBB"/>
    <w:rsid w:val="009550F1"/>
    <w:rsid w:val="00955D8B"/>
    <w:rsid w:val="00960E13"/>
    <w:rsid w:val="00962DA3"/>
    <w:rsid w:val="00963807"/>
    <w:rsid w:val="0096512A"/>
    <w:rsid w:val="009808DB"/>
    <w:rsid w:val="00996625"/>
    <w:rsid w:val="009B29F1"/>
    <w:rsid w:val="009B7C8E"/>
    <w:rsid w:val="009D1086"/>
    <w:rsid w:val="009D2C8F"/>
    <w:rsid w:val="009E02D6"/>
    <w:rsid w:val="00A24665"/>
    <w:rsid w:val="00A24CA9"/>
    <w:rsid w:val="00A251CA"/>
    <w:rsid w:val="00A27EFC"/>
    <w:rsid w:val="00A31FF4"/>
    <w:rsid w:val="00A32DE1"/>
    <w:rsid w:val="00A40A26"/>
    <w:rsid w:val="00A43DC7"/>
    <w:rsid w:val="00A45A95"/>
    <w:rsid w:val="00A46878"/>
    <w:rsid w:val="00A47194"/>
    <w:rsid w:val="00A5193A"/>
    <w:rsid w:val="00A60EBB"/>
    <w:rsid w:val="00A764B4"/>
    <w:rsid w:val="00A77D49"/>
    <w:rsid w:val="00A87192"/>
    <w:rsid w:val="00A93915"/>
    <w:rsid w:val="00A95E42"/>
    <w:rsid w:val="00AB205D"/>
    <w:rsid w:val="00AC5478"/>
    <w:rsid w:val="00AD712B"/>
    <w:rsid w:val="00AE6D04"/>
    <w:rsid w:val="00AF1D95"/>
    <w:rsid w:val="00B0050A"/>
    <w:rsid w:val="00B029D4"/>
    <w:rsid w:val="00B0564D"/>
    <w:rsid w:val="00B1293F"/>
    <w:rsid w:val="00B2246B"/>
    <w:rsid w:val="00B26C68"/>
    <w:rsid w:val="00B37B08"/>
    <w:rsid w:val="00B41356"/>
    <w:rsid w:val="00B42CCB"/>
    <w:rsid w:val="00B45BC4"/>
    <w:rsid w:val="00B47812"/>
    <w:rsid w:val="00B60DB4"/>
    <w:rsid w:val="00B65253"/>
    <w:rsid w:val="00B736EF"/>
    <w:rsid w:val="00B93DC8"/>
    <w:rsid w:val="00B941DA"/>
    <w:rsid w:val="00B9475D"/>
    <w:rsid w:val="00BB5E79"/>
    <w:rsid w:val="00BE7239"/>
    <w:rsid w:val="00BF2957"/>
    <w:rsid w:val="00C03D03"/>
    <w:rsid w:val="00C07510"/>
    <w:rsid w:val="00C13413"/>
    <w:rsid w:val="00C21586"/>
    <w:rsid w:val="00C63860"/>
    <w:rsid w:val="00C806D5"/>
    <w:rsid w:val="00C834B3"/>
    <w:rsid w:val="00C85A89"/>
    <w:rsid w:val="00C96A99"/>
    <w:rsid w:val="00CA48E1"/>
    <w:rsid w:val="00CA62D3"/>
    <w:rsid w:val="00CA66CE"/>
    <w:rsid w:val="00CD68C2"/>
    <w:rsid w:val="00CE328B"/>
    <w:rsid w:val="00CF0410"/>
    <w:rsid w:val="00D0024C"/>
    <w:rsid w:val="00D03D09"/>
    <w:rsid w:val="00D16A9B"/>
    <w:rsid w:val="00D171D9"/>
    <w:rsid w:val="00D3074B"/>
    <w:rsid w:val="00D464D2"/>
    <w:rsid w:val="00D46879"/>
    <w:rsid w:val="00D47F0B"/>
    <w:rsid w:val="00D57514"/>
    <w:rsid w:val="00D73AE4"/>
    <w:rsid w:val="00D7493C"/>
    <w:rsid w:val="00D839F6"/>
    <w:rsid w:val="00D933C9"/>
    <w:rsid w:val="00DA33B3"/>
    <w:rsid w:val="00DA5AC2"/>
    <w:rsid w:val="00DC089A"/>
    <w:rsid w:val="00DC1F67"/>
    <w:rsid w:val="00DC24F3"/>
    <w:rsid w:val="00DD1C7E"/>
    <w:rsid w:val="00DD3DB6"/>
    <w:rsid w:val="00DE1067"/>
    <w:rsid w:val="00E011CF"/>
    <w:rsid w:val="00E06E33"/>
    <w:rsid w:val="00E0788B"/>
    <w:rsid w:val="00E137E7"/>
    <w:rsid w:val="00E2110D"/>
    <w:rsid w:val="00E24708"/>
    <w:rsid w:val="00E2719A"/>
    <w:rsid w:val="00E57BAB"/>
    <w:rsid w:val="00E9595F"/>
    <w:rsid w:val="00EA0C9D"/>
    <w:rsid w:val="00EB0EA2"/>
    <w:rsid w:val="00ED1241"/>
    <w:rsid w:val="00EE643B"/>
    <w:rsid w:val="00F23ABB"/>
    <w:rsid w:val="00F26224"/>
    <w:rsid w:val="00F26B06"/>
    <w:rsid w:val="00F34DF2"/>
    <w:rsid w:val="00F44716"/>
    <w:rsid w:val="00F55D83"/>
    <w:rsid w:val="00F579F3"/>
    <w:rsid w:val="00F652C4"/>
    <w:rsid w:val="00F71A55"/>
    <w:rsid w:val="00F8246E"/>
    <w:rsid w:val="00FD0220"/>
    <w:rsid w:val="00FE01F3"/>
    <w:rsid w:val="00FF53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99FEED"/>
  <w15:docId w15:val="{139FD4ED-0C58-4EB8-A19D-B3F9C37D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980"/>
  </w:style>
  <w:style w:type="paragraph" w:styleId="1">
    <w:name w:val="heading 1"/>
    <w:basedOn w:val="a"/>
    <w:next w:val="a"/>
    <w:link w:val="1Char"/>
    <w:uiPriority w:val="9"/>
    <w:qFormat/>
    <w:rsid w:val="00485C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85C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85C1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85C1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85C1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85C1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85C1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85C1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85C1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85C19"/>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485C19"/>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485C19"/>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485C19"/>
    <w:rPr>
      <w:rFonts w:eastAsiaTheme="majorEastAsia" w:cstheme="majorBidi"/>
      <w:i/>
      <w:iCs/>
      <w:color w:val="0F4761" w:themeColor="accent1" w:themeShade="BF"/>
    </w:rPr>
  </w:style>
  <w:style w:type="character" w:customStyle="1" w:styleId="5Char">
    <w:name w:val="عنوان 5 Char"/>
    <w:basedOn w:val="a0"/>
    <w:link w:val="5"/>
    <w:uiPriority w:val="9"/>
    <w:semiHidden/>
    <w:rsid w:val="00485C19"/>
    <w:rPr>
      <w:rFonts w:eastAsiaTheme="majorEastAsia" w:cstheme="majorBidi"/>
      <w:color w:val="0F4761" w:themeColor="accent1" w:themeShade="BF"/>
    </w:rPr>
  </w:style>
  <w:style w:type="character" w:customStyle="1" w:styleId="6Char">
    <w:name w:val="عنوان 6 Char"/>
    <w:basedOn w:val="a0"/>
    <w:link w:val="6"/>
    <w:uiPriority w:val="9"/>
    <w:semiHidden/>
    <w:rsid w:val="00485C19"/>
    <w:rPr>
      <w:rFonts w:eastAsiaTheme="majorEastAsia" w:cstheme="majorBidi"/>
      <w:i/>
      <w:iCs/>
      <w:color w:val="595959" w:themeColor="text1" w:themeTint="A6"/>
    </w:rPr>
  </w:style>
  <w:style w:type="character" w:customStyle="1" w:styleId="7Char">
    <w:name w:val="عنوان 7 Char"/>
    <w:basedOn w:val="a0"/>
    <w:link w:val="7"/>
    <w:uiPriority w:val="9"/>
    <w:semiHidden/>
    <w:rsid w:val="00485C19"/>
    <w:rPr>
      <w:rFonts w:eastAsiaTheme="majorEastAsia" w:cstheme="majorBidi"/>
      <w:color w:val="595959" w:themeColor="text1" w:themeTint="A6"/>
    </w:rPr>
  </w:style>
  <w:style w:type="character" w:customStyle="1" w:styleId="8Char">
    <w:name w:val="عنوان 8 Char"/>
    <w:basedOn w:val="a0"/>
    <w:link w:val="8"/>
    <w:uiPriority w:val="9"/>
    <w:semiHidden/>
    <w:rsid w:val="00485C19"/>
    <w:rPr>
      <w:rFonts w:eastAsiaTheme="majorEastAsia" w:cstheme="majorBidi"/>
      <w:i/>
      <w:iCs/>
      <w:color w:val="272727" w:themeColor="text1" w:themeTint="D8"/>
    </w:rPr>
  </w:style>
  <w:style w:type="character" w:customStyle="1" w:styleId="9Char">
    <w:name w:val="عنوان 9 Char"/>
    <w:basedOn w:val="a0"/>
    <w:link w:val="9"/>
    <w:uiPriority w:val="9"/>
    <w:semiHidden/>
    <w:rsid w:val="00485C19"/>
    <w:rPr>
      <w:rFonts w:eastAsiaTheme="majorEastAsia" w:cstheme="majorBidi"/>
      <w:color w:val="272727" w:themeColor="text1" w:themeTint="D8"/>
    </w:rPr>
  </w:style>
  <w:style w:type="paragraph" w:styleId="a3">
    <w:name w:val="Title"/>
    <w:basedOn w:val="a"/>
    <w:next w:val="a"/>
    <w:link w:val="Char"/>
    <w:uiPriority w:val="10"/>
    <w:qFormat/>
    <w:rsid w:val="00485C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485C1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85C19"/>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485C1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85C19"/>
    <w:pPr>
      <w:spacing w:before="160"/>
      <w:jc w:val="center"/>
    </w:pPr>
    <w:rPr>
      <w:i/>
      <w:iCs/>
      <w:color w:val="404040" w:themeColor="text1" w:themeTint="BF"/>
    </w:rPr>
  </w:style>
  <w:style w:type="character" w:customStyle="1" w:styleId="Char1">
    <w:name w:val="اقتباس Char"/>
    <w:basedOn w:val="a0"/>
    <w:link w:val="a5"/>
    <w:uiPriority w:val="29"/>
    <w:rsid w:val="00485C19"/>
    <w:rPr>
      <w:i/>
      <w:iCs/>
      <w:color w:val="404040" w:themeColor="text1" w:themeTint="BF"/>
    </w:rPr>
  </w:style>
  <w:style w:type="paragraph" w:styleId="a6">
    <w:name w:val="List Paragraph"/>
    <w:basedOn w:val="a"/>
    <w:uiPriority w:val="34"/>
    <w:qFormat/>
    <w:rsid w:val="00485C19"/>
    <w:pPr>
      <w:ind w:left="720"/>
      <w:contextualSpacing/>
    </w:pPr>
  </w:style>
  <w:style w:type="character" w:styleId="a7">
    <w:name w:val="Intense Emphasis"/>
    <w:basedOn w:val="a0"/>
    <w:uiPriority w:val="21"/>
    <w:qFormat/>
    <w:rsid w:val="00485C19"/>
    <w:rPr>
      <w:i/>
      <w:iCs/>
      <w:color w:val="0F4761" w:themeColor="accent1" w:themeShade="BF"/>
    </w:rPr>
  </w:style>
  <w:style w:type="paragraph" w:styleId="a8">
    <w:name w:val="Intense Quote"/>
    <w:basedOn w:val="a"/>
    <w:next w:val="a"/>
    <w:link w:val="Char2"/>
    <w:uiPriority w:val="30"/>
    <w:qFormat/>
    <w:rsid w:val="00485C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485C19"/>
    <w:rPr>
      <w:i/>
      <w:iCs/>
      <w:color w:val="0F4761" w:themeColor="accent1" w:themeShade="BF"/>
    </w:rPr>
  </w:style>
  <w:style w:type="character" w:styleId="a9">
    <w:name w:val="Intense Reference"/>
    <w:basedOn w:val="a0"/>
    <w:uiPriority w:val="32"/>
    <w:qFormat/>
    <w:rsid w:val="00485C19"/>
    <w:rPr>
      <w:b/>
      <w:bCs/>
      <w:smallCaps/>
      <w:color w:val="0F4761" w:themeColor="accent1" w:themeShade="BF"/>
      <w:spacing w:val="5"/>
    </w:rPr>
  </w:style>
  <w:style w:type="paragraph" w:customStyle="1" w:styleId="margin-bottom-3">
    <w:name w:val="margin-bottom-3"/>
    <w:basedOn w:val="a"/>
    <w:rsid w:val="007F112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a0"/>
    <w:uiPriority w:val="99"/>
    <w:unhideWhenUsed/>
    <w:rsid w:val="00E57BAB"/>
    <w:rPr>
      <w:color w:val="467886" w:themeColor="hyperlink"/>
      <w:u w:val="single"/>
    </w:rPr>
  </w:style>
  <w:style w:type="character" w:customStyle="1" w:styleId="10">
    <w:name w:val="إشارة لم يتم حلها1"/>
    <w:basedOn w:val="a0"/>
    <w:uiPriority w:val="99"/>
    <w:semiHidden/>
    <w:unhideWhenUsed/>
    <w:rsid w:val="00E57BAB"/>
    <w:rPr>
      <w:color w:val="605E5C"/>
      <w:shd w:val="clear" w:color="auto" w:fill="E1DFDD"/>
    </w:rPr>
  </w:style>
  <w:style w:type="paragraph" w:styleId="aa">
    <w:name w:val="Body Text"/>
    <w:basedOn w:val="a"/>
    <w:link w:val="Char3"/>
    <w:uiPriority w:val="99"/>
    <w:unhideWhenUsed/>
    <w:rsid w:val="00D3074B"/>
    <w:pPr>
      <w:spacing w:after="120"/>
    </w:pPr>
  </w:style>
  <w:style w:type="character" w:customStyle="1" w:styleId="Char3">
    <w:name w:val="نص أساسي Char"/>
    <w:basedOn w:val="a0"/>
    <w:link w:val="aa"/>
    <w:uiPriority w:val="99"/>
    <w:rsid w:val="00D3074B"/>
  </w:style>
  <w:style w:type="paragraph" w:styleId="ab">
    <w:name w:val="Balloon Text"/>
    <w:basedOn w:val="a"/>
    <w:link w:val="Char4"/>
    <w:uiPriority w:val="99"/>
    <w:semiHidden/>
    <w:unhideWhenUsed/>
    <w:rsid w:val="00AE6D04"/>
    <w:pPr>
      <w:spacing w:after="0" w:line="240" w:lineRule="auto"/>
    </w:pPr>
    <w:rPr>
      <w:rFonts w:ascii="Tahoma" w:hAnsi="Tahoma" w:cs="Tahoma"/>
      <w:sz w:val="16"/>
      <w:szCs w:val="16"/>
    </w:rPr>
  </w:style>
  <w:style w:type="character" w:customStyle="1" w:styleId="Char4">
    <w:name w:val="نص في بالون Char"/>
    <w:basedOn w:val="a0"/>
    <w:link w:val="ab"/>
    <w:uiPriority w:val="99"/>
    <w:semiHidden/>
    <w:rsid w:val="00AE6D04"/>
    <w:rPr>
      <w:rFonts w:ascii="Tahoma" w:hAnsi="Tahoma" w:cs="Tahoma"/>
      <w:sz w:val="16"/>
      <w:szCs w:val="16"/>
    </w:rPr>
  </w:style>
  <w:style w:type="paragraph" w:styleId="ac">
    <w:name w:val="header"/>
    <w:basedOn w:val="a"/>
    <w:link w:val="Char5"/>
    <w:uiPriority w:val="99"/>
    <w:unhideWhenUsed/>
    <w:rsid w:val="00AE6D04"/>
    <w:pPr>
      <w:tabs>
        <w:tab w:val="center" w:pos="4680"/>
        <w:tab w:val="right" w:pos="9360"/>
      </w:tabs>
      <w:spacing w:after="0" w:line="240" w:lineRule="auto"/>
    </w:pPr>
  </w:style>
  <w:style w:type="character" w:customStyle="1" w:styleId="Char5">
    <w:name w:val="رأس الصفحة Char"/>
    <w:basedOn w:val="a0"/>
    <w:link w:val="ac"/>
    <w:uiPriority w:val="99"/>
    <w:rsid w:val="00AE6D04"/>
  </w:style>
  <w:style w:type="paragraph" w:styleId="ad">
    <w:name w:val="footer"/>
    <w:basedOn w:val="a"/>
    <w:link w:val="Char6"/>
    <w:uiPriority w:val="99"/>
    <w:unhideWhenUsed/>
    <w:rsid w:val="00AE6D04"/>
    <w:pPr>
      <w:tabs>
        <w:tab w:val="center" w:pos="4680"/>
        <w:tab w:val="right" w:pos="9360"/>
      </w:tabs>
      <w:spacing w:after="0" w:line="240" w:lineRule="auto"/>
    </w:pPr>
  </w:style>
  <w:style w:type="character" w:customStyle="1" w:styleId="Char6">
    <w:name w:val="تذييل الصفحة Char"/>
    <w:basedOn w:val="a0"/>
    <w:link w:val="ad"/>
    <w:uiPriority w:val="99"/>
    <w:rsid w:val="00AE6D04"/>
  </w:style>
  <w:style w:type="paragraph" w:styleId="ae">
    <w:name w:val="Normal (Web)"/>
    <w:basedOn w:val="a"/>
    <w:uiPriority w:val="99"/>
    <w:unhideWhenUsed/>
    <w:rsid w:val="00D464D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article-referencestext">
    <w:name w:val="c-article-references__text"/>
    <w:basedOn w:val="a"/>
    <w:uiPriority w:val="99"/>
    <w:semiHidden/>
    <w:rsid w:val="00D464D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article-referenceslinks">
    <w:name w:val="c-article-references__links"/>
    <w:basedOn w:val="a"/>
    <w:uiPriority w:val="99"/>
    <w:semiHidden/>
    <w:rsid w:val="00D464D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
    <w:name w:val="Strong"/>
    <w:basedOn w:val="a0"/>
    <w:uiPriority w:val="22"/>
    <w:qFormat/>
    <w:rsid w:val="00D464D2"/>
    <w:rPr>
      <w:b/>
      <w:bCs/>
    </w:rPr>
  </w:style>
  <w:style w:type="character" w:styleId="af0">
    <w:name w:val="Emphasis"/>
    <w:basedOn w:val="a0"/>
    <w:uiPriority w:val="20"/>
    <w:qFormat/>
    <w:rsid w:val="00D464D2"/>
    <w:rPr>
      <w:i/>
      <w:iCs/>
    </w:rPr>
  </w:style>
  <w:style w:type="character" w:styleId="af1">
    <w:name w:val="Unresolved Mention"/>
    <w:basedOn w:val="a0"/>
    <w:uiPriority w:val="99"/>
    <w:semiHidden/>
    <w:unhideWhenUsed/>
    <w:rsid w:val="003066BB"/>
    <w:rPr>
      <w:color w:val="605E5C"/>
      <w:shd w:val="clear" w:color="auto" w:fill="E1DFDD"/>
    </w:rPr>
  </w:style>
  <w:style w:type="character" w:customStyle="1" w:styleId="c-bibliographic-informationvalue">
    <w:name w:val="c-bibliographic-information__value"/>
    <w:basedOn w:val="a0"/>
    <w:rsid w:val="003066BB"/>
  </w:style>
  <w:style w:type="character" w:customStyle="1" w:styleId="anchor-text">
    <w:name w:val="anchor-text"/>
    <w:basedOn w:val="a0"/>
    <w:rsid w:val="003066BB"/>
  </w:style>
  <w:style w:type="character" w:styleId="af2">
    <w:name w:val="FollowedHyperlink"/>
    <w:basedOn w:val="a0"/>
    <w:uiPriority w:val="99"/>
    <w:semiHidden/>
    <w:unhideWhenUsed/>
    <w:rsid w:val="003066B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782">
      <w:bodyDiv w:val="1"/>
      <w:marLeft w:val="0"/>
      <w:marRight w:val="0"/>
      <w:marTop w:val="0"/>
      <w:marBottom w:val="0"/>
      <w:divBdr>
        <w:top w:val="none" w:sz="0" w:space="0" w:color="auto"/>
        <w:left w:val="none" w:sz="0" w:space="0" w:color="auto"/>
        <w:bottom w:val="none" w:sz="0" w:space="0" w:color="auto"/>
        <w:right w:val="none" w:sz="0" w:space="0" w:color="auto"/>
      </w:divBdr>
    </w:div>
    <w:div w:id="646252105">
      <w:bodyDiv w:val="1"/>
      <w:marLeft w:val="0"/>
      <w:marRight w:val="0"/>
      <w:marTop w:val="0"/>
      <w:marBottom w:val="0"/>
      <w:divBdr>
        <w:top w:val="none" w:sz="0" w:space="0" w:color="auto"/>
        <w:left w:val="none" w:sz="0" w:space="0" w:color="auto"/>
        <w:bottom w:val="none" w:sz="0" w:space="0" w:color="auto"/>
        <w:right w:val="none" w:sz="0" w:space="0" w:color="auto"/>
      </w:divBdr>
    </w:div>
    <w:div w:id="1489788334">
      <w:bodyDiv w:val="1"/>
      <w:marLeft w:val="0"/>
      <w:marRight w:val="0"/>
      <w:marTop w:val="0"/>
      <w:marBottom w:val="0"/>
      <w:divBdr>
        <w:top w:val="none" w:sz="0" w:space="0" w:color="auto"/>
        <w:left w:val="none" w:sz="0" w:space="0" w:color="auto"/>
        <w:bottom w:val="none" w:sz="0" w:space="0" w:color="auto"/>
        <w:right w:val="none" w:sz="0" w:space="0" w:color="auto"/>
      </w:divBdr>
    </w:div>
    <w:div w:id="1609656376">
      <w:bodyDiv w:val="1"/>
      <w:marLeft w:val="0"/>
      <w:marRight w:val="0"/>
      <w:marTop w:val="0"/>
      <w:marBottom w:val="0"/>
      <w:divBdr>
        <w:top w:val="none" w:sz="0" w:space="0" w:color="auto"/>
        <w:left w:val="none" w:sz="0" w:space="0" w:color="auto"/>
        <w:bottom w:val="none" w:sz="0" w:space="0" w:color="auto"/>
        <w:right w:val="none" w:sz="0" w:space="0" w:color="auto"/>
      </w:divBdr>
    </w:div>
    <w:div w:id="1630281902">
      <w:bodyDiv w:val="1"/>
      <w:marLeft w:val="0"/>
      <w:marRight w:val="0"/>
      <w:marTop w:val="0"/>
      <w:marBottom w:val="0"/>
      <w:divBdr>
        <w:top w:val="none" w:sz="0" w:space="0" w:color="auto"/>
        <w:left w:val="none" w:sz="0" w:space="0" w:color="auto"/>
        <w:bottom w:val="none" w:sz="0" w:space="0" w:color="auto"/>
        <w:right w:val="none" w:sz="0" w:space="0" w:color="auto"/>
      </w:divBdr>
    </w:div>
    <w:div w:id="1789279321">
      <w:bodyDiv w:val="1"/>
      <w:marLeft w:val="0"/>
      <w:marRight w:val="0"/>
      <w:marTop w:val="0"/>
      <w:marBottom w:val="0"/>
      <w:divBdr>
        <w:top w:val="none" w:sz="0" w:space="0" w:color="auto"/>
        <w:left w:val="none" w:sz="0" w:space="0" w:color="auto"/>
        <w:bottom w:val="none" w:sz="0" w:space="0" w:color="auto"/>
        <w:right w:val="none" w:sz="0" w:space="0" w:color="auto"/>
      </w:divBdr>
    </w:div>
    <w:div w:id="2011180654">
      <w:bodyDiv w:val="1"/>
      <w:marLeft w:val="0"/>
      <w:marRight w:val="0"/>
      <w:marTop w:val="0"/>
      <w:marBottom w:val="0"/>
      <w:divBdr>
        <w:top w:val="none" w:sz="0" w:space="0" w:color="auto"/>
        <w:left w:val="none" w:sz="0" w:space="0" w:color="auto"/>
        <w:bottom w:val="none" w:sz="0" w:space="0" w:color="auto"/>
        <w:right w:val="none" w:sz="0" w:space="0" w:color="auto"/>
      </w:divBdr>
      <w:divsChild>
        <w:div w:id="2079017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ckj/sfae044" TargetMode="External"/><Relationship Id="rId18" Type="http://schemas.openxmlformats.org/officeDocument/2006/relationships/hyperlink" Target="https://www.researchgate.net/scientific-contributions/Daniel-Leucuta-2253116332?_tp=eyJjb250ZXh0Ijp7ImZpcnN0UGFnZSI6InB1YmxpY2F0aW9uIiwicGFnZSI6InB1YmxpY2F0aW9uIn19" TargetMode="External"/><Relationship Id="rId26" Type="http://schemas.openxmlformats.org/officeDocument/2006/relationships/hyperlink" Target="https://loop.frontiersin.org/people/1098060" TargetMode="External"/><Relationship Id="rId39" Type="http://schemas.openxmlformats.org/officeDocument/2006/relationships/hyperlink" Target="https://doi.org" TargetMode="External"/><Relationship Id="rId21" Type="http://schemas.openxmlformats.org/officeDocument/2006/relationships/hyperlink" Target="https://doi.org/10.103%208/nrcardio.2017.154" TargetMode="External"/><Relationship Id="rId34" Type="http://schemas.openxmlformats.org/officeDocument/2006/relationships/hyperlink" Target="https://doi.org/10.1016" TargetMode="External"/><Relationship Id="rId42" Type="http://schemas.openxmlformats.org/officeDocument/2006/relationships/hyperlink" Target="https://doi" TargetMode="External"/><Relationship Id="rId47" Type="http://schemas.openxmlformats.org/officeDocument/2006/relationships/hyperlink" Target="https://doi.org/10" TargetMode="External"/><Relationship Id="rId50" Type="http://schemas.openxmlformats.org/officeDocument/2006/relationships/hyperlink" Target="https://pmc.ncbi.nlm.nih.gov/articles/PMC8414070/" TargetMode="External"/><Relationship Id="rId55" Type="http://schemas.openxmlformats.org/officeDocument/2006/relationships/hyperlink" Target="https://doi.org/10.1016/j.diabet.2022.10136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cholar.google.com/scholar_lookup?journal=Clin.%20Kidney%20J.&amp;title=Sex%20disparities%20in%20mortality%20and%20cardiovascular%20outcomes%20in%20chronic%20kidney%20disease&amp;author=O.%20Balafa&amp;author=B.%20Fernandez-Fernandez&amp;author=A.%20Ortiz&amp;author=E.%20Dounousi&amp;author=R.%20Ekart&amp;volume=17&amp;publication_year=2024&amp;pages=sfae044&amp;pmid=38638550&amp;doi=10.1093/ckj/sfae044&amp;" TargetMode="External"/><Relationship Id="rId29" Type="http://schemas.openxmlformats.org/officeDocument/2006/relationships/hyperlink" Target="https://doi.org/%2010.1089/met.2008.0034" TargetMode="External"/><Relationship Id="rId11" Type="http://schemas.openxmlformats.org/officeDocument/2006/relationships/hyperlink" Target="https://books" TargetMode="External"/><Relationship Id="rId24" Type="http://schemas.openxmlformats.org/officeDocument/2006/relationships/hyperlink" Target="https://doi.org/10.1016/S0140-6736(24)00685-8" TargetMode="External"/><Relationship Id="rId32" Type="http://schemas.openxmlformats.org/officeDocument/2006/relationships/hyperlink" Target="https://doi.org/10.1111/jch.14155" TargetMode="External"/><Relationship Id="rId37" Type="http://schemas.openxmlformats.org/officeDocument/2006/relationships/hyperlink" Target="https://doi" TargetMode="External"/><Relationship Id="rId40" Type="http://schemas.openxmlformats.org/officeDocument/2006/relationships/hyperlink" Target="https://doi.org/10" TargetMode="External"/><Relationship Id="rId45" Type="http://schemas.openxmlformats.org/officeDocument/2006/relationships/hyperlink" Target="https://doi.org/10.1093%20/eurheartj/ehab186" TargetMode="External"/><Relationship Id="rId53" Type="http://schemas.openxmlformats.org/officeDocument/2006/relationships/hyperlink" Target="https://www.sciencedirect.com/journal/international-journal-of-cardiology" TargetMode="External"/><Relationship Id="rId58" Type="http://schemas.openxmlformats.org/officeDocument/2006/relationships/hyperlink" Target="https://doi.org/10.3389/fcvm.2022.838761"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doi.org/" TargetMode="External"/><Relationship Id="rId14" Type="http://schemas.openxmlformats.org/officeDocument/2006/relationships/hyperlink" Target="https://pmc.ncbi.nlm.nih.gov/articles/PMC11024840/" TargetMode="External"/><Relationship Id="rId22" Type="http://schemas.openxmlformats.org/officeDocument/2006/relationships/hyperlink" Target="https://www.jacc.org" TargetMode="External"/><Relationship Id="rId27" Type="http://schemas.openxmlformats.org/officeDocument/2006/relationships/hyperlink" Target="https://doi.org/10%20.3389/fnut.2023.1145762" TargetMode="External"/><Relationship Id="rId30" Type="http://schemas.openxmlformats.org/officeDocument/2006/relationships/hyperlink" Target="https://doi.org/10.1186/s12933-022-01546-0" TargetMode="External"/><Relationship Id="rId35" Type="http://schemas.openxmlformats.org/officeDocument/2006/relationships/hyperlink" Target="https://doi.org/" TargetMode="External"/><Relationship Id="rId43" Type="http://schemas.openxmlformats.org/officeDocument/2006/relationships/hyperlink" Target="https://doi" TargetMode="External"/><Relationship Id="rId48" Type="http://schemas.openxmlformats.org/officeDocument/2006/relationships/hyperlink" Target="https://doi.org/10.3389/fcvm.2022.838761" TargetMode="External"/><Relationship Id="rId56" Type="http://schemas.openxmlformats.org/officeDocument/2006/relationships/hyperlink" Target="https://doi.org/10.2217/bmm-2023-0113" TargetMode="External"/><Relationship Id="rId8" Type="http://schemas.openxmlformats.org/officeDocument/2006/relationships/footer" Target="footer1.xml"/><Relationship Id="rId51" Type="http://schemas.openxmlformats.org/officeDocument/2006/relationships/hyperlink" Target="https://pubmed.ncbi.nlm.nih.gov/34584382/" TargetMode="External"/><Relationship Id="rId3" Type="http://schemas.openxmlformats.org/officeDocument/2006/relationships/styles" Target="styles.xml"/><Relationship Id="rId12" Type="http://schemas.openxmlformats.org/officeDocument/2006/relationships/hyperlink" Target="https://doi.org/10.3390/ijms%2023063346" TargetMode="External"/><Relationship Id="rId17" Type="http://schemas.openxmlformats.org/officeDocument/2006/relationships/hyperlink" Target="https://doi.o" TargetMode="External"/><Relationship Id="rId25" Type="http://schemas.openxmlformats.org/officeDocument/2006/relationships/hyperlink" Target="https://doi.org/10.1016/j.amjcard.2010.07.008" TargetMode="External"/><Relationship Id="rId33" Type="http://schemas.openxmlformats.org/officeDocument/2006/relationships/hyperlink" Target="https://doi.org" TargetMode="External"/><Relationship Id="rId38" Type="http://schemas.openxmlformats.org/officeDocument/2006/relationships/hyperlink" Target="https://doi" TargetMode="External"/><Relationship Id="rId46" Type="http://schemas.openxmlformats.org/officeDocument/2006/relationships/hyperlink" Target="https://doi.org/10.3389/fcvm.2022.1060542" TargetMode="External"/><Relationship Id="rId59" Type="http://schemas.openxmlformats.org/officeDocument/2006/relationships/hyperlink" Target="https://doi.org/10.1136/bmj.n71" TargetMode="External"/><Relationship Id="rId20" Type="http://schemas.openxmlformats.org/officeDocument/2006/relationships/hyperlink" Target="https://doi.org/" TargetMode="External"/><Relationship Id="rId41" Type="http://schemas.openxmlformats.org/officeDocument/2006/relationships/hyperlink" Target="https://doi.org/10" TargetMode="External"/><Relationship Id="rId54" Type="http://schemas.openxmlformats.org/officeDocument/2006/relationships/hyperlink" Target="https://doi.org/10.1016/j.ijcard.2024.13275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ubmed.ncbi.nlm.nih.gov/38638550/" TargetMode="External"/><Relationship Id="rId23" Type="http://schemas.openxmlformats.org/officeDocument/2006/relationships/hyperlink" Target="https://doi.org/" TargetMode="External"/><Relationship Id="rId28" Type="http://schemas.openxmlformats.org/officeDocument/2006/relationships/hyperlink" Target="https://doi.org/10.18502/jnfs.v7i4.11063" TargetMode="External"/><Relationship Id="rId36" Type="http://schemas.openxmlformats.org/officeDocument/2006/relationships/hyperlink" Target="https://doi.org/10" TargetMode="External"/><Relationship Id="rId49" Type="http://schemas.openxmlformats.org/officeDocument/2006/relationships/hyperlink" Target="https://doi.org/10.6515/ACS.202109_37(5).20210413A" TargetMode="External"/><Relationship Id="rId57" Type="http://schemas.openxmlformats.org/officeDocument/2006/relationships/hyperlink" Target="https://doi.org/10.1186/s12933-022-01507-7" TargetMode="External"/><Relationship Id="rId10" Type="http://schemas.openxmlformats.org/officeDocument/2006/relationships/image" Target="media/image2.png"/><Relationship Id="rId31" Type="http://schemas.openxmlformats.org/officeDocument/2006/relationships/hyperlink" Target="https://doi.org" TargetMode="External"/><Relationship Id="rId44" Type="http://schemas.openxmlformats.org/officeDocument/2006/relationships/hyperlink" Target="https://doi.org/10.1093/%20eurheartj/ehab484" TargetMode="External"/><Relationship Id="rId52" Type="http://schemas.openxmlformats.org/officeDocument/2006/relationships/hyperlink" Target="https://scholar.google.com/scholar_lookup?journal=Acta%20Cardiol%20Sin&amp;title=Prognostic%20nutritional%20index%20predicts%20contrast-associated%20acute%20kidney%20injury%20in%20patients%20with%20ST-segment%20elevation%20myocardial%20infarction.&amp;author=A%20Kurtul&amp;author=M%20Gok&amp;author=K%20Esenboga&amp;volume=37&amp;publication_year=2021&amp;pages=496-503&amp;pmid=34584382&amp;doi=10.6515/ACS.202109_37(5).20210413A&amp;"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799C5-AB1D-4D3B-B584-406D6A363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17</Pages>
  <Words>8295</Words>
  <Characters>47285</Characters>
  <Application>Microsoft Office Word</Application>
  <DocSecurity>0</DocSecurity>
  <Lines>394</Lines>
  <Paragraphs>110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سارة عبدالله جودة رضوان</dc:creator>
  <cp:lastModifiedBy>mohamed shoky mohamed metwaly</cp:lastModifiedBy>
  <cp:revision>18</cp:revision>
  <cp:lastPrinted>2025-08-30T12:56:00Z</cp:lastPrinted>
  <dcterms:created xsi:type="dcterms:W3CDTF">2025-08-30T12:56:00Z</dcterms:created>
  <dcterms:modified xsi:type="dcterms:W3CDTF">2025-08-31T13:23:00Z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69955d29-3112-4809-bee5-a620840974ca</vt:lpwstr>
  </property>
</Properties>
</file>